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AB" w:rsidRDefault="0013039D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E45C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z9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tLcs/a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A83EAB">
        <w:t>ČESKÁ TECHNICKÁ NORMA</w:t>
      </w:r>
    </w:p>
    <w:p w:rsidR="00A83EAB" w:rsidRDefault="00A83EAB">
      <w:pPr>
        <w:pStyle w:val="1Str1Rad"/>
        <w:spacing w:after="60"/>
        <w:rPr>
          <w:b/>
        </w:rPr>
      </w:pPr>
      <w:r>
        <w:rPr>
          <w:sz w:val="16"/>
        </w:rPr>
        <w:t xml:space="preserve">ICS </w:t>
      </w:r>
      <w:r w:rsidR="00EF1A86" w:rsidRPr="007447F6">
        <w:rPr>
          <w:sz w:val="16"/>
        </w:rPr>
        <w:t>17.220.99</w:t>
      </w:r>
      <w:r w:rsidR="006A7C00">
        <w:rPr>
          <w:sz w:val="16"/>
        </w:rPr>
        <w:t>;</w:t>
      </w:r>
      <w:r w:rsidR="00EF1A86" w:rsidRPr="007447F6">
        <w:rPr>
          <w:sz w:val="16"/>
        </w:rPr>
        <w:t xml:space="preserve"> 29.020</w:t>
      </w:r>
      <w:r>
        <w:tab/>
      </w:r>
      <w:r>
        <w:tab/>
      </w:r>
      <w:r>
        <w:rPr>
          <w:b/>
        </w:rPr>
        <w:t xml:space="preserve">Měsíc </w:t>
      </w:r>
      <w:r w:rsidR="00EF1A86">
        <w:rPr>
          <w:b/>
        </w:rPr>
        <w:t>Rok</w:t>
      </w:r>
    </w:p>
    <w:tbl>
      <w:tblPr>
        <w:tblW w:w="9923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402"/>
      </w:tblGrid>
      <w:tr w:rsidR="00A83EAB" w:rsidTr="00EF1A86">
        <w:trPr>
          <w:cantSplit/>
          <w:trHeight w:val="1701"/>
        </w:trPr>
        <w:tc>
          <w:tcPr>
            <w:tcW w:w="6521" w:type="dxa"/>
          </w:tcPr>
          <w:p w:rsidR="00A83EAB" w:rsidRDefault="00EF1A86" w:rsidP="00EF1A86">
            <w:pPr>
              <w:pStyle w:val="1StrNN-4-3"/>
            </w:pPr>
            <w:r w:rsidRPr="007447F6">
              <w:t>Elektrostatika –</w:t>
            </w:r>
            <w:r w:rsidRPr="007447F6">
              <w:br/>
              <w:t xml:space="preserve">Část 5-2: Ochrana elektronických součástek </w:t>
            </w:r>
            <w:r>
              <w:br/>
            </w:r>
            <w:r w:rsidRPr="007447F6">
              <w:t>před elektrostatickými jevy – Uživatelský návod</w:t>
            </w:r>
          </w:p>
        </w:tc>
        <w:tc>
          <w:tcPr>
            <w:tcW w:w="3402" w:type="dxa"/>
          </w:tcPr>
          <w:p w:rsidR="00A83EAB" w:rsidRDefault="00EF1A86">
            <w:pPr>
              <w:pStyle w:val="1StrCN"/>
              <w:rPr>
                <w:b w:val="0"/>
                <w:sz w:val="28"/>
              </w:rPr>
            </w:pPr>
            <w:r w:rsidRPr="00484A0F">
              <w:t>ČSN</w:t>
            </w:r>
            <w:r w:rsidRPr="00484A0F">
              <w:br/>
              <w:t>CLC</w:t>
            </w:r>
            <w:r>
              <w:t xml:space="preserve"> IEC</w:t>
            </w:r>
            <w:r w:rsidRPr="00484A0F">
              <w:t>/</w:t>
            </w:r>
            <w:r w:rsidRPr="007447F6">
              <w:t>TR 61340-5-2</w:t>
            </w:r>
            <w:r w:rsidR="00A83EAB">
              <w:br/>
            </w:r>
          </w:p>
          <w:p w:rsidR="00A83EAB" w:rsidRDefault="00EF1A86">
            <w:pPr>
              <w:pStyle w:val="1StrTrZn"/>
            </w:pPr>
            <w:r w:rsidRPr="007447F6">
              <w:t>34 6440</w:t>
            </w:r>
          </w:p>
        </w:tc>
      </w:tr>
    </w:tbl>
    <w:p w:rsidR="00A83EAB" w:rsidRDefault="00EF1A86">
      <w:pPr>
        <w:pStyle w:val="Shodnost"/>
      </w:pPr>
      <w:r w:rsidRPr="007447F6">
        <w:rPr>
          <w:szCs w:val="28"/>
        </w:rPr>
        <w:t>idt IEC/TR 61340-5-2:2007</w:t>
      </w:r>
    </w:p>
    <w:p w:rsidR="00EF1A86" w:rsidRPr="007447F6" w:rsidRDefault="00EF1A86" w:rsidP="00EF1A86">
      <w:pPr>
        <w:pStyle w:val="Cizojazynnzev"/>
        <w:rPr>
          <w:lang w:val="en-AU"/>
        </w:rPr>
      </w:pPr>
      <w:r w:rsidRPr="007447F6">
        <w:rPr>
          <w:lang w:val="en-AU"/>
        </w:rPr>
        <w:t>Electrostatics –</w:t>
      </w:r>
      <w:r w:rsidRPr="007447F6">
        <w:rPr>
          <w:lang w:val="en-AU"/>
        </w:rPr>
        <w:br/>
        <w:t>Part 5-2: Protection of electronic devices from electrostatic phenomena – User guide</w:t>
      </w:r>
    </w:p>
    <w:p w:rsidR="00EF1A86" w:rsidRPr="007447F6" w:rsidRDefault="00EF1A86" w:rsidP="00EF1A86">
      <w:pPr>
        <w:pStyle w:val="Cizojazynnzev"/>
        <w:rPr>
          <w:lang w:val="fr-FR"/>
        </w:rPr>
      </w:pPr>
      <w:r w:rsidRPr="007447F6">
        <w:rPr>
          <w:lang w:val="fr-FR"/>
        </w:rPr>
        <w:t>Electrostatique –</w:t>
      </w:r>
      <w:r w:rsidRPr="007447F6">
        <w:rPr>
          <w:lang w:val="fr-FR"/>
        </w:rPr>
        <w:br/>
        <w:t>Partie 5-2: Protection des dispositifs électroniques contre les phénomènes électrostatiques – Guide d’utilisation</w:t>
      </w:r>
    </w:p>
    <w:p w:rsidR="00A83EAB" w:rsidRDefault="00EF1A86" w:rsidP="00EF1A86">
      <w:pPr>
        <w:pStyle w:val="Cizojazynnzev"/>
        <w:spacing w:after="840"/>
      </w:pPr>
      <w:r w:rsidRPr="007447F6">
        <w:rPr>
          <w:lang w:val="nl-BE"/>
        </w:rPr>
        <w:t>Elektrostatik –</w:t>
      </w:r>
      <w:r w:rsidRPr="007447F6">
        <w:rPr>
          <w:lang w:val="nl-BE"/>
        </w:rPr>
        <w:br/>
        <w:t>Teil 5-2: Schutz von elektronischen Bauelementen gegen elektrostatische Phänomene – Benutzerhandbuch</w:t>
      </w:r>
    </w:p>
    <w:p w:rsidR="00A83EAB" w:rsidRPr="00EF1A86" w:rsidRDefault="00EF1A86">
      <w:pPr>
        <w:pStyle w:val="Textnormy"/>
      </w:pPr>
      <w:r w:rsidRPr="00EF1A86">
        <w:t xml:space="preserve">Tato norma přejímá dokument informativního charakteru, technickou zprávu CLC IEC/TR 61340-5-2:2008, vypracovaný v souladu s vnitřními předpisy CEN/CENELEC, část 2. Překlad byl zajištěn </w:t>
      </w:r>
      <w:r w:rsidRPr="00EF1A86">
        <w:rPr>
          <w:rFonts w:cs="Arial"/>
        </w:rPr>
        <w:t>Českou agenturou pro standardizaci</w:t>
      </w:r>
      <w:r w:rsidRPr="00EF1A86">
        <w:t>.</w:t>
      </w:r>
    </w:p>
    <w:p w:rsidR="00EF1A86" w:rsidRPr="00EF1A86" w:rsidRDefault="00EF1A86" w:rsidP="00EF1A86">
      <w:pPr>
        <w:pStyle w:val="Nadpislnku"/>
      </w:pPr>
      <w:r w:rsidRPr="00EF1A86">
        <w:t>Nahrazení předchozích norem</w:t>
      </w:r>
    </w:p>
    <w:p w:rsidR="00EF1A86" w:rsidRPr="00EF1A86" w:rsidRDefault="00EF1A86">
      <w:pPr>
        <w:pStyle w:val="Textnormy"/>
      </w:pPr>
      <w:r w:rsidRPr="00EF1A86">
        <w:t>Touto normou se nahrazuje ČSN EN 61340-5-2 (34 6440) z listopadu 2001.</w:t>
      </w:r>
    </w:p>
    <w:p w:rsidR="00A83EAB" w:rsidRDefault="00A83EAB">
      <w:pPr>
        <w:pStyle w:val="Textnormy"/>
        <w:tabs>
          <w:tab w:val="right" w:pos="9923"/>
        </w:tabs>
      </w:pPr>
    </w:p>
    <w:p w:rsidR="00A83EAB" w:rsidRDefault="00A83EAB">
      <w:pPr>
        <w:pStyle w:val="Textnormy"/>
        <w:tabs>
          <w:tab w:val="right" w:pos="9923"/>
        </w:tabs>
        <w:sectPr w:rsidR="00A83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E00EC0" w:rsidRPr="00177C9B" w:rsidRDefault="00E00EC0" w:rsidP="00E00EC0">
      <w:pPr>
        <w:pStyle w:val="Nadpiskapitoly"/>
        <w:spacing w:before="0"/>
      </w:pPr>
      <w:r w:rsidRPr="00177C9B">
        <w:lastRenderedPageBreak/>
        <w:t>Národní předmluva</w:t>
      </w:r>
    </w:p>
    <w:p w:rsidR="00E00EC0" w:rsidRPr="00177C9B" w:rsidRDefault="00E00EC0" w:rsidP="00E00EC0">
      <w:pPr>
        <w:pStyle w:val="Nadpislnku"/>
      </w:pPr>
      <w:r w:rsidRPr="00177C9B">
        <w:t>Upozornění na používání této normy</w:t>
      </w:r>
    </w:p>
    <w:p w:rsidR="00E00EC0" w:rsidRPr="00177C9B" w:rsidRDefault="00E00EC0" w:rsidP="00E00EC0">
      <w:pPr>
        <w:pStyle w:val="Textnormy"/>
      </w:pPr>
      <w:r w:rsidRPr="00177C9B">
        <w:t>Technická zpráva (TR) je dokument informativního charakteru zpřístupněný CEN/CENELEC nejméně v jednom z oficiálních jazyků, vypracovaný technickými orgány a schválený prostou většinou hlasů národních členů CEN/CENELEC. Technická zpráva poskytuje informace o technickém obsahu normalizačních prací.</w:t>
      </w:r>
    </w:p>
    <w:p w:rsidR="00E00EC0" w:rsidRPr="00177C9B" w:rsidRDefault="00E00EC0" w:rsidP="00E00EC0">
      <w:pPr>
        <w:pStyle w:val="Textnormy"/>
      </w:pPr>
      <w:r w:rsidRPr="00177C9B">
        <w:t xml:space="preserve">Technická zpráva se vydává v případech, kdy se považuje za naléhavé nebo vhodné poskytnout informace </w:t>
      </w:r>
      <w:r w:rsidR="00177C9B">
        <w:br/>
      </w:r>
      <w:r w:rsidRPr="00177C9B">
        <w:t>národním členům CEN/CENELEC, Evropské komisi, sekretariátu ESVO, evropským agenturám nebo externím orgánům na základě dat jiného druhu (získaných např. průzkumem) než ta, která se obvykle publikují jako EN.</w:t>
      </w:r>
    </w:p>
    <w:p w:rsidR="00E00EC0" w:rsidRPr="00177C9B" w:rsidRDefault="00E00EC0" w:rsidP="00E00EC0">
      <w:pPr>
        <w:pStyle w:val="Textnormy"/>
      </w:pPr>
      <w:r w:rsidRPr="00177C9B">
        <w:t>K technické zprávě se nevydávají změny, ale v případě nutnosti se nahrazuje novým vydáním. Možné jsou však opravy vydávané Řídicím centrem CEN-CENELEC.</w:t>
      </w:r>
    </w:p>
    <w:p w:rsidR="00E00EC0" w:rsidRPr="00177C9B" w:rsidRDefault="00E00EC0" w:rsidP="00E00EC0">
      <w:pPr>
        <w:pStyle w:val="Textnormy"/>
      </w:pPr>
      <w:r w:rsidRPr="00177C9B">
        <w:t>Národní normalizační orgán nemá povinnost technickou zprávu oznamovat na národní úrovni.</w:t>
      </w:r>
    </w:p>
    <w:p w:rsidR="00E00EC0" w:rsidRPr="00177C9B" w:rsidRDefault="00E00EC0" w:rsidP="00E00EC0">
      <w:pPr>
        <w:pStyle w:val="Textnormy"/>
      </w:pPr>
      <w:r w:rsidRPr="00177C9B">
        <w:t>Vzhledem k tomu, že ostatní části souboru 61340 jsou vydány jako evropské a mezinárodní normy a do soustavy českých technických norem zavedeny jako české technické normy, je i tato technická zpráva zavedena do soustavy ČSN jako technická norma.</w:t>
      </w:r>
    </w:p>
    <w:p w:rsidR="00E00EC0" w:rsidRPr="00177C9B" w:rsidRDefault="00E00EC0" w:rsidP="00E00EC0">
      <w:pPr>
        <w:pStyle w:val="Nadpislnku"/>
        <w:outlineLvl w:val="0"/>
      </w:pPr>
      <w:r w:rsidRPr="00177C9B">
        <w:t>Změny proti předchozí normě</w:t>
      </w:r>
    </w:p>
    <w:p w:rsidR="00E00EC0" w:rsidRPr="00177C9B" w:rsidRDefault="00E00EC0" w:rsidP="00E00EC0">
      <w:pPr>
        <w:pStyle w:val="Textnormy"/>
      </w:pPr>
      <w:r w:rsidRPr="00177C9B">
        <w:t>Text CLC/TR 61340-5-2:2008 byl upraven tak, aby byl návodem pro uživatele EN 61340-5-1. Text byl uspořádán co nejvíce podle požadavků EN 61340-5-1, a rovněž aby vysvětloval jednotlivé požadavky EN 61340-5-1.</w:t>
      </w:r>
    </w:p>
    <w:p w:rsidR="00E00EC0" w:rsidRPr="00177C9B" w:rsidRDefault="00E00EC0" w:rsidP="00E00EC0">
      <w:pPr>
        <w:pStyle w:val="Nadpislnku"/>
      </w:pPr>
      <w:r w:rsidRPr="00177C9B">
        <w:t>Informace o citovaných dokumentech</w:t>
      </w:r>
    </w:p>
    <w:p w:rsidR="00E00EC0" w:rsidRPr="00177C9B" w:rsidRDefault="008A0349" w:rsidP="00E00EC0">
      <w:pPr>
        <w:pStyle w:val="Textnormy"/>
      </w:pPr>
      <w:r>
        <w:t>IEC 60749-26</w:t>
      </w:r>
      <w:r>
        <w:t> </w:t>
      </w:r>
      <w:r w:rsidR="00E00EC0" w:rsidRPr="00177C9B">
        <w:t>zavedena v ČSN EN 60749-26 (35 8799) Polovodičové součástky – Mechanické a klimatické zkoušky – Část 26: Zkoušení citlivosti na elektrostatický výboj (ESD) – Model lidského těla (HBM)</w:t>
      </w:r>
    </w:p>
    <w:p w:rsidR="00E00EC0" w:rsidRPr="00177C9B" w:rsidRDefault="008A0349" w:rsidP="00E00EC0">
      <w:pPr>
        <w:pStyle w:val="Textnormy"/>
      </w:pPr>
      <w:r>
        <w:t>IEC 61340-2-1</w:t>
      </w:r>
      <w:r>
        <w:t> </w:t>
      </w:r>
      <w:r w:rsidR="00E00EC0" w:rsidRPr="00177C9B">
        <w:t xml:space="preserve">zavedena v ČSN EN 61340-2-1 (34 6440) </w:t>
      </w:r>
      <w:r w:rsidR="00E00EC0" w:rsidRPr="00177C9B">
        <w:rPr>
          <w:rFonts w:cs="Arial"/>
        </w:rPr>
        <w:t>Elektrostatika – Část 2-1:</w:t>
      </w:r>
      <w:r w:rsidR="00E00EC0" w:rsidRPr="00177C9B">
        <w:t xml:space="preserve"> Metody měření – Schopnost materiálů a výrobků odvádět elektrostatický náboj </w:t>
      </w:r>
    </w:p>
    <w:p w:rsidR="00E00EC0" w:rsidRPr="00177C9B" w:rsidRDefault="008A0349" w:rsidP="00E00EC0">
      <w:pPr>
        <w:pStyle w:val="Textnormy"/>
      </w:pPr>
      <w:r>
        <w:t>IEC 61340-2-3</w:t>
      </w:r>
      <w:r>
        <w:t> </w:t>
      </w:r>
      <w:r w:rsidR="00E00EC0" w:rsidRPr="00177C9B">
        <w:t xml:space="preserve">zavedena v ČSN EN 61340-2-3 (34 6440) </w:t>
      </w:r>
      <w:r w:rsidR="00E00EC0" w:rsidRPr="00177C9B">
        <w:rPr>
          <w:rFonts w:cs="Arial"/>
        </w:rPr>
        <w:t xml:space="preserve">Elektrostatika – Část 2-3: Metody zkoušek pro stano-vení rezistance a rezistivity tuhých rovinných materiálů, používaných k zabránění akumulace elektrostatického náboje </w:t>
      </w:r>
    </w:p>
    <w:p w:rsidR="00E00EC0" w:rsidRPr="00177C9B" w:rsidRDefault="008A0349" w:rsidP="00E00EC0">
      <w:pPr>
        <w:pStyle w:val="Textnormy"/>
      </w:pPr>
      <w:r>
        <w:t>IEC 61340-4-1</w:t>
      </w:r>
      <w:r>
        <w:t> </w:t>
      </w:r>
      <w:r w:rsidR="00E00EC0" w:rsidRPr="00177C9B">
        <w:t xml:space="preserve">zavedena v ČSN EN 61340-4-1 (34 6440) </w:t>
      </w:r>
      <w:r w:rsidR="00E00EC0" w:rsidRPr="00177C9B">
        <w:rPr>
          <w:rFonts w:cs="Arial"/>
        </w:rPr>
        <w:t xml:space="preserve">Elektrostatika – Část 4-1: </w:t>
      </w:r>
      <w:r w:rsidR="00E00EC0" w:rsidRPr="00177C9B">
        <w:t xml:space="preserve">Standardní zkušební metody pro specifické aplikace – Elektrická rezistance podlahových krytin a instalovaných podlah </w:t>
      </w:r>
    </w:p>
    <w:p w:rsidR="00E00EC0" w:rsidRPr="00177C9B" w:rsidRDefault="008A0349" w:rsidP="00E00EC0">
      <w:pPr>
        <w:pStyle w:val="Textnormy"/>
      </w:pPr>
      <w:r>
        <w:t>IEC 61340-4-3</w:t>
      </w:r>
      <w:r>
        <w:t> </w:t>
      </w:r>
      <w:r w:rsidR="00E00EC0" w:rsidRPr="00177C9B">
        <w:t xml:space="preserve">zavedena v ČSN EN 61340-4-3 (34 6440) </w:t>
      </w:r>
      <w:r w:rsidR="00E00EC0" w:rsidRPr="00177C9B">
        <w:rPr>
          <w:rFonts w:cs="Arial"/>
        </w:rPr>
        <w:t xml:space="preserve">Elektrostatika – Část 4-3: </w:t>
      </w:r>
      <w:r w:rsidR="00E00EC0" w:rsidRPr="00177C9B">
        <w:t xml:space="preserve">Standardní zkušební metody pro specifické aplikace – Obuv </w:t>
      </w:r>
    </w:p>
    <w:p w:rsidR="00E00EC0" w:rsidRPr="00177C9B" w:rsidRDefault="008A0349" w:rsidP="00E00EC0">
      <w:pPr>
        <w:pStyle w:val="Textnormy"/>
      </w:pPr>
      <w:r>
        <w:t>IEC 61340-4-5</w:t>
      </w:r>
      <w:r>
        <w:t> </w:t>
      </w:r>
      <w:r w:rsidR="00E00EC0" w:rsidRPr="00177C9B">
        <w:t xml:space="preserve">zavedena v ČSN EN 61340-4-5 (34 6440) </w:t>
      </w:r>
      <w:r w:rsidR="00E00EC0" w:rsidRPr="00177C9B">
        <w:rPr>
          <w:rFonts w:cs="Arial"/>
        </w:rPr>
        <w:t xml:space="preserve">Elektrostatika – Část 4-5: </w:t>
      </w:r>
      <w:r w:rsidR="00E00EC0" w:rsidRPr="00177C9B">
        <w:t xml:space="preserve">Standardní zkušební metody pro specifické aplikace – Metody charakterizování elektrostatické ochrany obuví a podlahou v kombinaci s osobou </w:t>
      </w:r>
    </w:p>
    <w:p w:rsidR="00E00EC0" w:rsidRPr="00177C9B" w:rsidRDefault="008A0349" w:rsidP="00E00EC0">
      <w:pPr>
        <w:pStyle w:val="Textnormy"/>
      </w:pPr>
      <w:r>
        <w:t>IEC 61340-5-1</w:t>
      </w:r>
      <w:r>
        <w:t> </w:t>
      </w:r>
      <w:r w:rsidR="00E00EC0" w:rsidRPr="00177C9B">
        <w:t xml:space="preserve">zavedena v ČSN EN 61340-5-1 ed. 2 (34 6440) </w:t>
      </w:r>
      <w:r w:rsidR="00E00EC0" w:rsidRPr="00177C9B">
        <w:rPr>
          <w:rFonts w:cs="Arial"/>
        </w:rPr>
        <w:t xml:space="preserve">Elektrostatika – </w:t>
      </w:r>
      <w:r w:rsidR="00E00EC0" w:rsidRPr="00177C9B">
        <w:t xml:space="preserve">Část 5-1: Ochrana elektronických součástek před elektrostatickými jevy – Obecné požadavky </w:t>
      </w:r>
    </w:p>
    <w:p w:rsidR="00E00EC0" w:rsidRPr="00177C9B" w:rsidRDefault="008A0349" w:rsidP="00E00EC0">
      <w:pPr>
        <w:pStyle w:val="Textnormy"/>
      </w:pPr>
      <w:r>
        <w:t>ANSI/ESD STM2.1</w:t>
      </w:r>
      <w:r>
        <w:t> </w:t>
      </w:r>
      <w:r w:rsidR="00E00EC0" w:rsidRPr="00177C9B">
        <w:t>nezavedena</w:t>
      </w:r>
    </w:p>
    <w:p w:rsidR="00E00EC0" w:rsidRPr="00177C9B" w:rsidRDefault="008A0349" w:rsidP="00E00EC0">
      <w:pPr>
        <w:pStyle w:val="Textnormy"/>
      </w:pPr>
      <w:r>
        <w:t>ANSI/ESD STM3.1</w:t>
      </w:r>
      <w:r>
        <w:t> </w:t>
      </w:r>
      <w:r w:rsidR="00E00EC0" w:rsidRPr="00177C9B">
        <w:t>nezavedena</w:t>
      </w:r>
    </w:p>
    <w:p w:rsidR="00E00EC0" w:rsidRPr="00177C9B" w:rsidRDefault="00E00EC0" w:rsidP="00E00EC0">
      <w:pPr>
        <w:pStyle w:val="Nadpislnku"/>
      </w:pPr>
      <w:r w:rsidRPr="00177C9B">
        <w:t>Vysvětlivky k textu této normy</w:t>
      </w:r>
    </w:p>
    <w:p w:rsidR="00E00EC0" w:rsidRPr="00177C9B" w:rsidRDefault="00E00EC0" w:rsidP="00E00EC0">
      <w:pPr>
        <w:pStyle w:val="Textnormy"/>
      </w:pPr>
      <w:r w:rsidRPr="00177C9B">
        <w:rPr>
          <w:rFonts w:cs="Arial"/>
        </w:rPr>
        <w:t>V případě nedatovaných odkazů na evropské/mezinárodní normy jsou ČSN uvedené v článku „Informace o citovaných dokumentech“ nejnovějšími vydáními, platnými v době schválení této normy. Při používání této normy je třeba vždy použít taková vydání ČSN, která přejímají nejnovější vydání nedatovaných evropských/mezinárodních norem (včetně všech změn).</w:t>
      </w:r>
    </w:p>
    <w:p w:rsidR="00E00EC0" w:rsidRPr="00177C9B" w:rsidRDefault="00E00EC0" w:rsidP="00E00EC0">
      <w:pPr>
        <w:pStyle w:val="Nadpislnku"/>
        <w:outlineLvl w:val="0"/>
      </w:pPr>
      <w:r w:rsidRPr="00177C9B">
        <w:t>Informativní údaje z IEC/TR 61340-5-2:2007</w:t>
      </w:r>
    </w:p>
    <w:p w:rsidR="00E00EC0" w:rsidRPr="00177C9B" w:rsidRDefault="00E00EC0" w:rsidP="00E00EC0">
      <w:pPr>
        <w:pStyle w:val="Textnormy"/>
      </w:pPr>
      <w:r w:rsidRPr="00177C9B">
        <w:t xml:space="preserve">Technickou zprávu IEC/TR 61340-5-2 vypracovala technická komise IEC/TC 101 </w:t>
      </w:r>
      <w:r w:rsidRPr="00177C9B">
        <w:rPr>
          <w:i/>
        </w:rPr>
        <w:t>Elektrostatika.</w:t>
      </w:r>
    </w:p>
    <w:p w:rsidR="00E00EC0" w:rsidRPr="00177C9B" w:rsidRDefault="00E00EC0" w:rsidP="00E00EC0">
      <w:pPr>
        <w:pStyle w:val="Textnormy"/>
      </w:pPr>
      <w:r w:rsidRPr="00177C9B">
        <w:t>Toto vydání zrušuje a nahrazuje první vydání z roku 1999, jehož je technickou revizí.</w:t>
      </w:r>
    </w:p>
    <w:p w:rsidR="00E00EC0" w:rsidRPr="00177C9B" w:rsidRDefault="00E00EC0" w:rsidP="00E00EC0">
      <w:pPr>
        <w:pStyle w:val="Textnormy"/>
        <w:pageBreakBefore/>
        <w:spacing w:after="240"/>
      </w:pPr>
      <w:r w:rsidRPr="00177C9B">
        <w:t>Text této technické zprávy se zakládá na těchto dokumentech: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E00EC0" w:rsidRPr="00177C9B" w:rsidTr="0004036F">
        <w:trPr>
          <w:jc w:val="center"/>
        </w:trPr>
        <w:tc>
          <w:tcPr>
            <w:tcW w:w="2268" w:type="dxa"/>
          </w:tcPr>
          <w:p w:rsidR="00E00EC0" w:rsidRPr="00177C9B" w:rsidRDefault="00E00EC0" w:rsidP="0004036F">
            <w:pPr>
              <w:pStyle w:val="Texttabulky"/>
              <w:jc w:val="center"/>
            </w:pPr>
            <w:r w:rsidRPr="00177C9B">
              <w:t>Návrh k hlasování</w:t>
            </w:r>
          </w:p>
        </w:tc>
        <w:tc>
          <w:tcPr>
            <w:tcW w:w="2268" w:type="dxa"/>
          </w:tcPr>
          <w:p w:rsidR="00E00EC0" w:rsidRPr="00177C9B" w:rsidRDefault="00E00EC0" w:rsidP="0004036F">
            <w:pPr>
              <w:pStyle w:val="Texttabulky"/>
              <w:jc w:val="center"/>
            </w:pPr>
            <w:r w:rsidRPr="00177C9B">
              <w:t>Zpráva o hlasování</w:t>
            </w:r>
          </w:p>
        </w:tc>
      </w:tr>
      <w:tr w:rsidR="00E00EC0" w:rsidRPr="00177C9B" w:rsidTr="0004036F">
        <w:trPr>
          <w:jc w:val="center"/>
        </w:trPr>
        <w:tc>
          <w:tcPr>
            <w:tcW w:w="2268" w:type="dxa"/>
          </w:tcPr>
          <w:p w:rsidR="00E00EC0" w:rsidRPr="00177C9B" w:rsidRDefault="00E00EC0" w:rsidP="0004036F">
            <w:pPr>
              <w:pStyle w:val="Texttabulky"/>
              <w:jc w:val="center"/>
            </w:pPr>
            <w:r w:rsidRPr="00177C9B">
              <w:t>101/219/DTR</w:t>
            </w:r>
          </w:p>
        </w:tc>
        <w:tc>
          <w:tcPr>
            <w:tcW w:w="2268" w:type="dxa"/>
          </w:tcPr>
          <w:p w:rsidR="00E00EC0" w:rsidRPr="00177C9B" w:rsidRDefault="00E00EC0" w:rsidP="0004036F">
            <w:pPr>
              <w:pStyle w:val="Texttabulky"/>
              <w:jc w:val="center"/>
            </w:pPr>
            <w:r w:rsidRPr="00177C9B">
              <w:t>101/233/RVDTR</w:t>
            </w:r>
          </w:p>
        </w:tc>
      </w:tr>
    </w:tbl>
    <w:p w:rsidR="00E00EC0" w:rsidRPr="00177C9B" w:rsidRDefault="00E00EC0" w:rsidP="00E00EC0">
      <w:pPr>
        <w:pStyle w:val="Textnormy"/>
        <w:spacing w:before="240"/>
      </w:pPr>
      <w:r w:rsidRPr="00177C9B">
        <w:t>Úplnou informaci o hlasování při schvalování této technické zprávy lze najít ve zprávě o hlasování ve výše uvedené tabulce.</w:t>
      </w:r>
    </w:p>
    <w:p w:rsidR="00E00EC0" w:rsidRPr="00177C9B" w:rsidRDefault="00E00EC0" w:rsidP="00E00EC0">
      <w:pPr>
        <w:pStyle w:val="Textnormy"/>
      </w:pPr>
      <w:r w:rsidRPr="00177C9B">
        <w:t>Tento dokument byl vypracován v souladu se směrnicemi ISO/IEC, část 2.</w:t>
      </w:r>
    </w:p>
    <w:p w:rsidR="00E00EC0" w:rsidRPr="00177C9B" w:rsidRDefault="00E00EC0" w:rsidP="00E00EC0">
      <w:pPr>
        <w:pStyle w:val="Textnormy"/>
      </w:pPr>
      <w:r w:rsidRPr="00177C9B">
        <w:t xml:space="preserve">Seznam všech částí souboru IEC 61340 se společným názvem </w:t>
      </w:r>
      <w:r w:rsidRPr="00177C9B">
        <w:rPr>
          <w:i/>
        </w:rPr>
        <w:t>Elektrostatika</w:t>
      </w:r>
      <w:r w:rsidRPr="00177C9B">
        <w:t xml:space="preserve"> je možno nalézt na webových stránkách IEC.</w:t>
      </w:r>
    </w:p>
    <w:p w:rsidR="00E00EC0" w:rsidRPr="00177C9B" w:rsidRDefault="00E00EC0" w:rsidP="00E00EC0">
      <w:pPr>
        <w:pStyle w:val="Textnormy"/>
        <w:rPr>
          <w:rFonts w:cs="Arial"/>
        </w:rPr>
      </w:pPr>
      <w:r w:rsidRPr="00177C9B">
        <w:rPr>
          <w:rFonts w:cs="Arial"/>
        </w:rPr>
        <w:t>Komise rozhodla, že obsah tohoto dokumentu zůstane nezměněn až do data příští prověrky (stability date) uvedeného na webových stránkách IEC (</w:t>
      </w:r>
      <w:hyperlink r:id="rId13" w:history="1">
        <w:r w:rsidRPr="00177C9B">
          <w:rPr>
            <w:rFonts w:cs="Arial"/>
            <w:u w:val="single"/>
          </w:rPr>
          <w:t>http://webstore.iec.ch</w:t>
        </w:r>
      </w:hyperlink>
      <w:r w:rsidRPr="00177C9B">
        <w:rPr>
          <w:rFonts w:cs="Arial"/>
        </w:rPr>
        <w:t>) v údajích o tomto dokumentu. K tomuto datu bude dokument buď</w:t>
      </w:r>
    </w:p>
    <w:p w:rsidR="00E00EC0" w:rsidRPr="00177C9B" w:rsidRDefault="00E00EC0" w:rsidP="00E00EC0">
      <w:pPr>
        <w:pStyle w:val="Seznamvnorm"/>
        <w:rPr>
          <w:rFonts w:cs="Arial"/>
        </w:rPr>
      </w:pPr>
      <w:r w:rsidRPr="00177C9B">
        <w:rPr>
          <w:rFonts w:cs="Arial"/>
        </w:rPr>
        <w:t>znovu potvrzen;</w:t>
      </w:r>
    </w:p>
    <w:p w:rsidR="00E00EC0" w:rsidRPr="00177C9B" w:rsidRDefault="00E00EC0" w:rsidP="00E00EC0">
      <w:pPr>
        <w:pStyle w:val="Seznamvnorm"/>
        <w:rPr>
          <w:rFonts w:cs="Arial"/>
        </w:rPr>
      </w:pPr>
      <w:r w:rsidRPr="00177C9B">
        <w:rPr>
          <w:rFonts w:cs="Arial"/>
        </w:rPr>
        <w:t>zrušen;</w:t>
      </w:r>
    </w:p>
    <w:p w:rsidR="00E00EC0" w:rsidRPr="00177C9B" w:rsidRDefault="00E00EC0" w:rsidP="00E00EC0">
      <w:pPr>
        <w:pStyle w:val="Seznamvnorm"/>
        <w:rPr>
          <w:rFonts w:cs="Arial"/>
        </w:rPr>
      </w:pPr>
      <w:r w:rsidRPr="00177C9B">
        <w:rPr>
          <w:rFonts w:cs="Arial"/>
        </w:rPr>
        <w:t>nahrazen revidovaným vydáním, nebo</w:t>
      </w:r>
    </w:p>
    <w:p w:rsidR="00E00EC0" w:rsidRPr="003759AB" w:rsidRDefault="00E00EC0" w:rsidP="00E00EC0">
      <w:pPr>
        <w:pStyle w:val="Seznamvnorm"/>
        <w:spacing w:after="240"/>
        <w:rPr>
          <w:rFonts w:cs="Arial"/>
        </w:rPr>
      </w:pPr>
      <w:r w:rsidRPr="00177C9B">
        <w:t>změněn.</w:t>
      </w: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923"/>
      </w:tblGrid>
      <w:tr w:rsidR="003759AB" w:rsidRPr="00161FA5" w:rsidTr="0064044B">
        <w:trPr>
          <w:jc w:val="center"/>
        </w:trPr>
        <w:tc>
          <w:tcPr>
            <w:tcW w:w="9923" w:type="dxa"/>
          </w:tcPr>
          <w:p w:rsidR="003759AB" w:rsidRPr="00161FA5" w:rsidRDefault="003759AB" w:rsidP="0064044B">
            <w:pPr>
              <w:pStyle w:val="Textnormy"/>
              <w:spacing w:before="120"/>
            </w:pPr>
            <w:r w:rsidRPr="00177C9B">
              <w:t>UPOZORNĚNÍ – Publikace obsahuje barevný tisk, který je považován za potřebný k porozumění jejímu obsahu. Uživatelé by proto měli pro tisk tohoto dokumentu použít barevnou tiskárnu.</w:t>
            </w:r>
          </w:p>
        </w:tc>
      </w:tr>
    </w:tbl>
    <w:p w:rsidR="00E00EC0" w:rsidRPr="00177C9B" w:rsidRDefault="00E00EC0" w:rsidP="00E00EC0">
      <w:pPr>
        <w:pStyle w:val="Nadpislnku"/>
      </w:pPr>
      <w:r w:rsidRPr="00177C9B">
        <w:t>Vypracování normy</w:t>
      </w:r>
    </w:p>
    <w:p w:rsidR="00E00EC0" w:rsidRPr="00177C9B" w:rsidRDefault="00E00EC0" w:rsidP="00E00EC0">
      <w:pPr>
        <w:pStyle w:val="Textnormy"/>
      </w:pPr>
      <w:r w:rsidRPr="00177C9B">
        <w:t>Zpracovatel: Anna Juráková, Praha, IČO 61278386, RNDr. Karel Jurák, Ph. D.</w:t>
      </w:r>
    </w:p>
    <w:p w:rsidR="00E00EC0" w:rsidRPr="00177C9B" w:rsidRDefault="00E00EC0" w:rsidP="00E00EC0">
      <w:pPr>
        <w:pStyle w:val="Textnormy"/>
      </w:pPr>
      <w:r w:rsidRPr="00177C9B">
        <w:t>Technická normalizační komise: TNK 110 Elektroizolační materiály</w:t>
      </w:r>
    </w:p>
    <w:p w:rsidR="00E00EC0" w:rsidRPr="00177C9B" w:rsidRDefault="00E00EC0" w:rsidP="00E00EC0">
      <w:pPr>
        <w:pStyle w:val="Textnormy"/>
      </w:pPr>
      <w:r w:rsidRPr="00177C9B">
        <w:t>Pracovník České agentury pro standardizaci: Ing. Antonín Plaček</w:t>
      </w:r>
    </w:p>
    <w:p w:rsidR="00E00EC0" w:rsidRPr="00177C9B" w:rsidRDefault="00E00EC0" w:rsidP="00E00EC0">
      <w:pPr>
        <w:pStyle w:val="Textnormy"/>
      </w:pPr>
      <w:r w:rsidRPr="00311EEA">
        <w:rPr>
          <w:rFonts w:cs="Arial"/>
        </w:rPr>
        <w:t>Česká agentura pro standardizaci je státní příspěvková organizace zřízená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:rsidR="00E00EC0" w:rsidRPr="00177C9B" w:rsidRDefault="00E00EC0" w:rsidP="00E00EC0">
      <w:pPr>
        <w:pStyle w:val="Textnormy"/>
        <w:pageBreakBefore/>
      </w:pPr>
    </w:p>
    <w:p w:rsidR="00E00EC0" w:rsidRPr="00177C9B" w:rsidRDefault="00E00EC0" w:rsidP="00E00EC0">
      <w:pPr>
        <w:pStyle w:val="EvropNorma"/>
        <w:tabs>
          <w:tab w:val="clear" w:pos="8505"/>
          <w:tab w:val="left" w:pos="7371"/>
        </w:tabs>
      </w:pPr>
      <w:r w:rsidRPr="00177C9B">
        <w:t>TECHNICKÁ ZPRÁVA</w:t>
      </w:r>
      <w:r w:rsidRPr="00177C9B">
        <w:tab/>
        <w:t>CLC IEC/TR 61340-5-2</w:t>
      </w:r>
      <w:r w:rsidRPr="00177C9B">
        <w:br/>
        <w:t>TECHNICAL REPORT</w:t>
      </w:r>
      <w:r w:rsidRPr="00177C9B">
        <w:rPr>
          <w:b w:val="0"/>
          <w:sz w:val="20"/>
        </w:rPr>
        <w:br/>
      </w:r>
      <w:r w:rsidRPr="00177C9B">
        <w:t>RAPPORT TECHNIQUE</w:t>
      </w:r>
      <w:r w:rsidRPr="00177C9B">
        <w:br/>
        <w:t>TECHNISCHER BERICHT</w:t>
      </w:r>
      <w:r w:rsidRPr="00177C9B">
        <w:tab/>
      </w:r>
      <w:r w:rsidRPr="00177C9B">
        <w:rPr>
          <w:b w:val="0"/>
          <w:sz w:val="20"/>
        </w:rPr>
        <w:t>Duben 2008</w:t>
      </w:r>
    </w:p>
    <w:p w:rsidR="00E00EC0" w:rsidRPr="00177C9B" w:rsidRDefault="00E00EC0" w:rsidP="00E00EC0">
      <w:pPr>
        <w:pStyle w:val="ICS"/>
      </w:pPr>
      <w:r w:rsidRPr="00177C9B">
        <w:t>ICS 17.220.99</w:t>
      </w:r>
      <w:r w:rsidR="00311EEA">
        <w:t>;</w:t>
      </w:r>
      <w:r w:rsidRPr="00177C9B">
        <w:t xml:space="preserve"> 29.020</w:t>
      </w:r>
      <w:r w:rsidRPr="00177C9B">
        <w:tab/>
        <w:t>Nahrazuje EN 61340-5-2:2001</w:t>
      </w:r>
    </w:p>
    <w:p w:rsidR="00E00EC0" w:rsidRPr="00177C9B" w:rsidRDefault="00E00EC0" w:rsidP="00E00EC0">
      <w:pPr>
        <w:pStyle w:val="NzNorCZ"/>
      </w:pPr>
      <w:r w:rsidRPr="00177C9B">
        <w:t>Elektrostatika –</w:t>
      </w:r>
      <w:r w:rsidRPr="00177C9B">
        <w:br/>
        <w:t>Část 5-2: Ochrana elektronických součástek před elektrostatickými jevy –</w:t>
      </w:r>
      <w:r w:rsidRPr="00177C9B">
        <w:br/>
        <w:t>Uživatelský návod</w:t>
      </w:r>
      <w:r w:rsidRPr="00177C9B">
        <w:br/>
        <w:t>(IEC/TR 61340-5-2:2007)</w:t>
      </w:r>
    </w:p>
    <w:p w:rsidR="00E00EC0" w:rsidRPr="00177C9B" w:rsidRDefault="00E00EC0" w:rsidP="00E00EC0">
      <w:pPr>
        <w:pStyle w:val="NzNorUS"/>
      </w:pPr>
      <w:r w:rsidRPr="00177C9B">
        <w:rPr>
          <w:lang w:val="en-AU"/>
        </w:rPr>
        <w:t xml:space="preserve">Electrostatics – </w:t>
      </w:r>
      <w:r w:rsidRPr="00177C9B">
        <w:rPr>
          <w:lang w:val="en-AU"/>
        </w:rPr>
        <w:br/>
        <w:t xml:space="preserve">Part 5-2: Protection of electronic devices from electrostatic phenomena – User </w:t>
      </w:r>
      <w:proofErr w:type="gramStart"/>
      <w:r w:rsidRPr="00177C9B">
        <w:rPr>
          <w:lang w:val="en-AU"/>
        </w:rPr>
        <w:t>guide</w:t>
      </w:r>
      <w:proofErr w:type="gramEnd"/>
      <w:r w:rsidRPr="00177C9B">
        <w:rPr>
          <w:lang w:val="en-AU"/>
        </w:rPr>
        <w:br/>
      </w:r>
      <w:r w:rsidRPr="00177C9B">
        <w:t>(IEC/TR 61340-5-2:2007)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E00EC0" w:rsidRPr="00177C9B" w:rsidTr="0004036F">
        <w:trPr>
          <w:jc w:val="center"/>
        </w:trPr>
        <w:tc>
          <w:tcPr>
            <w:tcW w:w="4961" w:type="dxa"/>
          </w:tcPr>
          <w:p w:rsidR="00E00EC0" w:rsidRPr="00177C9B" w:rsidRDefault="00E00EC0" w:rsidP="0004036F">
            <w:pPr>
              <w:pStyle w:val="NzNorFraGer"/>
              <w:ind w:right="140"/>
            </w:pPr>
            <w:r w:rsidRPr="00177C9B">
              <w:rPr>
                <w:lang w:val="fr-FR"/>
              </w:rPr>
              <w:t xml:space="preserve">Electrostatique – </w:t>
            </w:r>
            <w:r w:rsidRPr="00177C9B">
              <w:rPr>
                <w:lang w:val="fr-FR"/>
              </w:rPr>
              <w:br/>
              <w:t>Partie 5-2: Protection des dispositifs électroniques contre les phénomènes électrostatiques – Guide d’utilisation</w:t>
            </w:r>
            <w:r w:rsidRPr="00177C9B">
              <w:rPr>
                <w:lang w:val="fr-FR"/>
              </w:rPr>
              <w:br/>
              <w:t>(IEC/TR 61340-5-2:2007)</w:t>
            </w:r>
          </w:p>
        </w:tc>
        <w:tc>
          <w:tcPr>
            <w:tcW w:w="4962" w:type="dxa"/>
          </w:tcPr>
          <w:p w:rsidR="00E00EC0" w:rsidRPr="00177C9B" w:rsidRDefault="00E00EC0" w:rsidP="0004036F">
            <w:pPr>
              <w:pStyle w:val="NzNorFraGer"/>
            </w:pPr>
            <w:r w:rsidRPr="00177C9B">
              <w:rPr>
                <w:lang w:val="nl-BE"/>
              </w:rPr>
              <w:t xml:space="preserve">Elektrostatik – </w:t>
            </w:r>
            <w:r w:rsidRPr="00177C9B">
              <w:rPr>
                <w:lang w:val="nl-BE"/>
              </w:rPr>
              <w:br/>
              <w:t>Teil 5-2: Schutz von elektronischen Bauelementen gegen elektrostatische Phänomene – Benutzerhandbuch</w:t>
            </w:r>
            <w:r w:rsidRPr="00177C9B">
              <w:rPr>
                <w:lang w:val="nl-BE"/>
              </w:rPr>
              <w:br/>
            </w:r>
            <w:r w:rsidRPr="00177C9B">
              <w:t>(IEC/TR 61340-5-2:2007)</w:t>
            </w:r>
          </w:p>
        </w:tc>
      </w:tr>
    </w:tbl>
    <w:p w:rsidR="00E00EC0" w:rsidRPr="00177C9B" w:rsidRDefault="00E00EC0" w:rsidP="00E00EC0">
      <w:pPr>
        <w:pStyle w:val="Textnormy"/>
      </w:pPr>
      <w:r w:rsidRPr="00177C9B">
        <w:t>Tato technická zpráva byla schválena CENELEC dne 2008-02-15.</w:t>
      </w:r>
    </w:p>
    <w:p w:rsidR="00E00EC0" w:rsidRDefault="00E00EC0" w:rsidP="00E00EC0">
      <w:pPr>
        <w:pStyle w:val="Textnormy"/>
      </w:pPr>
      <w:r w:rsidRPr="00177C9B">
        <w:t xml:space="preserve">Členy CENELEC jsou národní elektrotechnické komitéty Belgie, Bulharska, České republiky, Dánska, Estonska, Finska, Francie, Chorvatska, Irska, Islandu, Itálie, Kypru, Litvy, Lotyšska, Lucemburska, Maďarska, Malty, </w:t>
      </w:r>
      <w:r w:rsidR="00B3636D">
        <w:br/>
      </w:r>
      <w:r w:rsidRPr="00177C9B">
        <w:t>Německa, Nizozemska, Norska, Polska, Portugalska, Rakouska, Republiky Severní Makedonie, Rumunska, Řecka, Slovenska, Slovinska, Spojeného království, Srbska, Španělska, Švédska, Švýcarska a Turecka.</w:t>
      </w:r>
    </w:p>
    <w:p w:rsidR="00FA05A6" w:rsidRPr="00177C9B" w:rsidRDefault="00FA05A6" w:rsidP="00E00EC0">
      <w:pPr>
        <w:pStyle w:val="Textnormy"/>
      </w:pPr>
    </w:p>
    <w:p w:rsidR="00E00EC0" w:rsidRPr="00177C9B" w:rsidRDefault="00311EEA" w:rsidP="00E00EC0">
      <w:pPr>
        <w:pStyle w:val="Textnormy"/>
        <w:framePr w:hSpace="142" w:wrap="around" w:hAnchor="page" w:x="1022" w:yAlign="bottom"/>
        <w:spacing w:before="60" w:after="0"/>
        <w:jc w:val="center"/>
        <w:rPr>
          <w:sz w:val="24"/>
        </w:rPr>
      </w:pPr>
      <w:r>
        <w:rPr>
          <w:sz w:val="24"/>
        </w:rPr>
        <w:t xml:space="preserve"> </w:t>
      </w:r>
      <w:r w:rsidR="00E00EC0" w:rsidRPr="00177C9B">
        <w:rPr>
          <w:b/>
          <w:noProof/>
          <w:sz w:val="24"/>
        </w:rPr>
        <w:drawing>
          <wp:inline distT="0" distB="0" distL="0" distR="0">
            <wp:extent cx="1226820" cy="586740"/>
            <wp:effectExtent l="0" t="0" r="0" b="381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" r="2763" b="5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EC0" w:rsidRPr="00177C9B">
        <w:rPr>
          <w:sz w:val="24"/>
        </w:rPr>
        <w:t xml:space="preserve"> </w:t>
      </w:r>
    </w:p>
    <w:p w:rsidR="00E00EC0" w:rsidRPr="00177C9B" w:rsidRDefault="00E00EC0" w:rsidP="00E00EC0">
      <w:pPr>
        <w:pStyle w:val="Textnormy"/>
        <w:framePr w:hSpace="142" w:wrap="around" w:hAnchor="page" w:x="1022" w:yAlign="bottom"/>
        <w:spacing w:before="60" w:after="0"/>
        <w:jc w:val="center"/>
        <w:rPr>
          <w:b/>
        </w:rPr>
      </w:pPr>
      <w:r w:rsidRPr="00177C9B">
        <w:rPr>
          <w:b/>
        </w:rPr>
        <w:t>Evropský výbor pro normalizaci v elektrotechnice</w:t>
      </w:r>
    </w:p>
    <w:p w:rsidR="00E00EC0" w:rsidRPr="00177C9B" w:rsidRDefault="00E00EC0" w:rsidP="00E00EC0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 w:rsidRPr="00177C9B">
        <w:rPr>
          <w:b/>
          <w:noProof/>
        </w:rPr>
        <w:t>European Committee for Electrotechnical Standardization</w:t>
      </w:r>
    </w:p>
    <w:p w:rsidR="00E00EC0" w:rsidRPr="00177C9B" w:rsidRDefault="00E00EC0" w:rsidP="00E00EC0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 w:rsidRPr="00177C9B">
        <w:rPr>
          <w:b/>
          <w:noProof/>
        </w:rPr>
        <w:t>Comité Européen de Normalisation Electrotechnique</w:t>
      </w:r>
    </w:p>
    <w:p w:rsidR="00E00EC0" w:rsidRPr="00177C9B" w:rsidRDefault="00E00EC0" w:rsidP="00E00EC0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 w:rsidRPr="00177C9B">
        <w:rPr>
          <w:b/>
          <w:noProof/>
        </w:rPr>
        <w:t>Europäisches Komitee für Elektrotechnische Normung</w:t>
      </w:r>
    </w:p>
    <w:p w:rsidR="00E00EC0" w:rsidRPr="00177C9B" w:rsidRDefault="00E00EC0" w:rsidP="00E00EC0">
      <w:pPr>
        <w:pStyle w:val="Textnormy"/>
        <w:framePr w:hSpace="142" w:wrap="around" w:hAnchor="page" w:x="1022" w:yAlign="bottom"/>
        <w:spacing w:before="120" w:after="240"/>
        <w:jc w:val="center"/>
        <w:rPr>
          <w:b/>
        </w:rPr>
      </w:pPr>
      <w:r w:rsidRPr="00177C9B">
        <w:rPr>
          <w:b/>
        </w:rPr>
        <w:t>Řídicí centrum CEN-CENELEC: Rue de la Science 23, B-1040 Brusel</w:t>
      </w:r>
    </w:p>
    <w:p w:rsidR="00E00EC0" w:rsidRPr="00177C9B" w:rsidRDefault="00E00EC0" w:rsidP="00E00EC0">
      <w:pPr>
        <w:pStyle w:val="Poznmka"/>
        <w:framePr w:hSpace="142" w:wrap="around" w:hAnchor="page" w:x="1022" w:yAlign="bottom"/>
        <w:pBdr>
          <w:top w:val="single" w:sz="6" w:space="6" w:color="auto"/>
        </w:pBdr>
        <w:tabs>
          <w:tab w:val="right" w:pos="9923"/>
        </w:tabs>
        <w:spacing w:before="0" w:after="0"/>
        <w:ind w:left="1843" w:hanging="1843"/>
        <w:jc w:val="left"/>
      </w:pPr>
      <w:r w:rsidRPr="00177C9B">
        <w:sym w:font="Times New Roman" w:char="00A9"/>
      </w:r>
      <w:r w:rsidRPr="00177C9B">
        <w:t> 2008 CENELEC</w:t>
      </w:r>
      <w:r w:rsidRPr="00177C9B">
        <w:tab/>
        <w:t xml:space="preserve">Veškerá práva pro využití v jakékoli formě a jakýmikoli prostředky </w:t>
      </w:r>
      <w:r w:rsidRPr="00177C9B">
        <w:br/>
        <w:t>jsou celosvětově vyhrazena členům CENELEC.</w:t>
      </w:r>
      <w:r w:rsidRPr="00177C9B">
        <w:br/>
      </w:r>
      <w:r w:rsidRPr="00177C9B">
        <w:tab/>
        <w:t>Ref. č. CLC IEC/TR 61340-5-2:2008 E</w:t>
      </w:r>
    </w:p>
    <w:p w:rsidR="00E00EC0" w:rsidRPr="00177C9B" w:rsidRDefault="00E00EC0" w:rsidP="00282AC1">
      <w:pPr>
        <w:pStyle w:val="Nadpiskapitoly"/>
        <w:pageBreakBefore/>
        <w:spacing w:before="0"/>
      </w:pPr>
      <w:bookmarkStart w:id="0" w:name="_Toc450707451"/>
      <w:bookmarkStart w:id="1" w:name="_Toc480201945"/>
      <w:bookmarkStart w:id="2" w:name="_Toc84679140"/>
      <w:bookmarkStart w:id="3" w:name="_Toc90373666"/>
      <w:bookmarkStart w:id="4" w:name="_Toc94327701"/>
      <w:bookmarkStart w:id="5" w:name="_Toc113953342"/>
      <w:bookmarkStart w:id="6" w:name="_Toc25741688"/>
      <w:r w:rsidRPr="00177C9B">
        <w:t>Evropská předmluva</w:t>
      </w:r>
      <w:bookmarkEnd w:id="0"/>
      <w:bookmarkEnd w:id="1"/>
      <w:bookmarkEnd w:id="2"/>
      <w:bookmarkEnd w:id="3"/>
      <w:bookmarkEnd w:id="4"/>
      <w:bookmarkEnd w:id="5"/>
      <w:bookmarkEnd w:id="6"/>
    </w:p>
    <w:p w:rsidR="00E00EC0" w:rsidRPr="00177C9B" w:rsidRDefault="00E00EC0" w:rsidP="00E00EC0">
      <w:pPr>
        <w:pStyle w:val="Textnormy"/>
      </w:pPr>
      <w:r w:rsidRPr="00177C9B">
        <w:t xml:space="preserve">Text dokumentu (CLC IEC/TR 61340-5-2:2008) sestává z textu IEC/TR 61340-5-2:2007, který vypracovala technická komise IEC/TC 101 </w:t>
      </w:r>
      <w:r w:rsidRPr="00177C9B">
        <w:rPr>
          <w:i/>
          <w:iCs/>
        </w:rPr>
        <w:t>Elektrostatika.</w:t>
      </w:r>
      <w:r w:rsidRPr="00177C9B">
        <w:t xml:space="preserve"> </w:t>
      </w:r>
    </w:p>
    <w:p w:rsidR="00E00EC0" w:rsidRPr="00177C9B" w:rsidRDefault="00E00EC0" w:rsidP="00E00EC0">
      <w:pPr>
        <w:pStyle w:val="Textnormy"/>
      </w:pPr>
      <w:r w:rsidRPr="00177C9B">
        <w:t>Tento dokument nahrazuje EN 61340-5-2:2001.</w:t>
      </w:r>
    </w:p>
    <w:p w:rsidR="00E00EC0" w:rsidRPr="00177C9B" w:rsidRDefault="00E00EC0" w:rsidP="00E00EC0">
      <w:pPr>
        <w:pStyle w:val="Textnormy"/>
      </w:pPr>
      <w:r w:rsidRPr="00177C9B">
        <w:t>Významné změny proti EN 61340-5-2:2001 jsou tyto:</w:t>
      </w:r>
    </w:p>
    <w:p w:rsidR="00E00EC0" w:rsidRPr="00177C9B" w:rsidRDefault="00E00EC0" w:rsidP="00E00EC0">
      <w:pPr>
        <w:pStyle w:val="Textnormy"/>
      </w:pPr>
      <w:r w:rsidRPr="00177C9B">
        <w:t>Text CLC IEC/TR 61340-5-2:2008 byl upraven tak, aby byl návodem pro uživatele EN 61340-5-1. Text byl lépe uspořádán podle požadavků EN 61340-5-1, a rovněž aby tyto požadavky lépe vysvětloval.</w:t>
      </w:r>
    </w:p>
    <w:p w:rsidR="00E00EC0" w:rsidRPr="00177C9B" w:rsidRDefault="00E00EC0" w:rsidP="00E00EC0">
      <w:pPr>
        <w:pStyle w:val="Textnormy"/>
      </w:pPr>
      <w:r w:rsidRPr="00177C9B">
        <w:t>Upozorňuje se na možnost, že některé prvky tohoto dokumentu mohou být předmětem patentových práv. CENELEC nelze činit odpovědným za identifikaci jakéhokoliv nebo všech patentových práv.</w:t>
      </w:r>
    </w:p>
    <w:p w:rsidR="00E00EC0" w:rsidRPr="00177C9B" w:rsidRDefault="00E00EC0" w:rsidP="00E00EC0">
      <w:pPr>
        <w:pStyle w:val="Nadpislnku"/>
      </w:pPr>
      <w:r w:rsidRPr="00177C9B">
        <w:t>Oznámení o schválení</w:t>
      </w:r>
    </w:p>
    <w:p w:rsidR="00E00EC0" w:rsidRPr="00177C9B" w:rsidRDefault="00E00EC0" w:rsidP="00E00EC0">
      <w:pPr>
        <w:pStyle w:val="Textnormy"/>
      </w:pPr>
      <w:r w:rsidRPr="00177C9B">
        <w:t>Text mezinárodní normy IEC/TR 61340-5-2:2007 byl schválen CENELEC jako evropská norma bez jakýchkoliv modifikací.</w:t>
      </w:r>
    </w:p>
    <w:p w:rsidR="00E00EC0" w:rsidRPr="00177C9B" w:rsidRDefault="00E00EC0" w:rsidP="00E00EC0">
      <w:pPr>
        <w:pStyle w:val="Nadpiskapitoly"/>
        <w:pageBreakBefore/>
        <w:spacing w:before="0"/>
        <w:outlineLvl w:val="0"/>
      </w:pPr>
      <w:bookmarkStart w:id="7" w:name="_Toc90373667"/>
      <w:bookmarkStart w:id="8" w:name="_Toc94327702"/>
      <w:bookmarkStart w:id="9" w:name="_Toc113953343"/>
      <w:r w:rsidRPr="00177C9B">
        <w:t>Obsah</w:t>
      </w:r>
    </w:p>
    <w:p w:rsidR="00E00EC0" w:rsidRPr="00177C9B" w:rsidRDefault="00E00EC0" w:rsidP="00E00EC0">
      <w:pPr>
        <w:pStyle w:val="Textnormy"/>
        <w:jc w:val="right"/>
        <w:rPr>
          <w:sz w:val="18"/>
          <w:szCs w:val="18"/>
        </w:rPr>
      </w:pPr>
      <w:r w:rsidRPr="00177C9B">
        <w:rPr>
          <w:sz w:val="18"/>
          <w:szCs w:val="18"/>
        </w:rPr>
        <w:t>Strana</w:t>
      </w:r>
    </w:p>
    <w:p w:rsidR="00B3636D" w:rsidRPr="00BC1FA6" w:rsidRDefault="00B3636D" w:rsidP="00B3636D">
      <w:pPr>
        <w:pStyle w:val="Obsah1"/>
        <w:rPr>
          <w:rFonts w:eastAsiaTheme="minorEastAsia" w:cs="Arial"/>
          <w:szCs w:val="18"/>
        </w:rPr>
      </w:pPr>
      <w:r w:rsidRPr="00BC1FA6">
        <w:rPr>
          <w:rFonts w:cs="Arial"/>
          <w:color w:val="0000FF"/>
          <w:szCs w:val="18"/>
        </w:rPr>
        <w:fldChar w:fldCharType="begin"/>
      </w:r>
      <w:r w:rsidRPr="00BC1FA6">
        <w:rPr>
          <w:rFonts w:cs="Arial"/>
          <w:color w:val="0000FF"/>
          <w:szCs w:val="18"/>
        </w:rPr>
        <w:instrText xml:space="preserve"> TOC \o "1-3" </w:instrText>
      </w:r>
      <w:r w:rsidRPr="00BC1FA6">
        <w:rPr>
          <w:rFonts w:cs="Arial"/>
          <w:color w:val="0000FF"/>
          <w:szCs w:val="18"/>
        </w:rPr>
        <w:fldChar w:fldCharType="separate"/>
      </w:r>
      <w:r w:rsidRPr="00BC1FA6">
        <w:rPr>
          <w:rFonts w:cs="Arial"/>
          <w:szCs w:val="18"/>
        </w:rPr>
        <w:t>Úvod</w:t>
      </w:r>
      <w:r w:rsidRPr="00BC1FA6">
        <w:rPr>
          <w:rFonts w:cs="Arial"/>
          <w:szCs w:val="18"/>
        </w:rPr>
        <w:tab/>
      </w:r>
      <w:r w:rsidRPr="00BC1FA6">
        <w:rPr>
          <w:rFonts w:cs="Arial"/>
          <w:szCs w:val="18"/>
        </w:rPr>
        <w:tab/>
      </w:r>
      <w:r w:rsidRPr="00BC1FA6">
        <w:rPr>
          <w:rFonts w:cs="Arial"/>
          <w:szCs w:val="18"/>
        </w:rPr>
        <w:fldChar w:fldCharType="begin"/>
      </w:r>
      <w:r w:rsidRPr="00BC1FA6">
        <w:rPr>
          <w:rFonts w:cs="Arial"/>
          <w:szCs w:val="18"/>
        </w:rPr>
        <w:instrText xml:space="preserve"> PAGEREF _Toc25741689 \h </w:instrText>
      </w:r>
      <w:r w:rsidRPr="00BC1FA6">
        <w:rPr>
          <w:rFonts w:cs="Arial"/>
          <w:szCs w:val="18"/>
        </w:rPr>
      </w:r>
      <w:r w:rsidRPr="00BC1FA6">
        <w:rPr>
          <w:rFonts w:cs="Arial"/>
          <w:szCs w:val="18"/>
        </w:rPr>
        <w:fldChar w:fldCharType="separate"/>
      </w:r>
      <w:r w:rsidR="006A7C00">
        <w:rPr>
          <w:rFonts w:cs="Arial"/>
          <w:szCs w:val="18"/>
        </w:rPr>
        <w:t>4</w:t>
      </w:r>
      <w:r w:rsidRPr="00BC1FA6">
        <w:rPr>
          <w:rFonts w:cs="Arial"/>
          <w:szCs w:val="18"/>
        </w:rPr>
        <w:fldChar w:fldCharType="end"/>
      </w:r>
    </w:p>
    <w:p w:rsidR="00B3636D" w:rsidRPr="00BC1FA6" w:rsidRDefault="00B3636D">
      <w:pPr>
        <w:pStyle w:val="Obsah1"/>
        <w:rPr>
          <w:rFonts w:eastAsiaTheme="minorEastAsia" w:cs="Arial"/>
          <w:szCs w:val="18"/>
        </w:rPr>
      </w:pPr>
      <w:r w:rsidRPr="00BC1FA6">
        <w:rPr>
          <w:rFonts w:cs="Arial"/>
          <w:b/>
          <w:szCs w:val="18"/>
        </w:rPr>
        <w:t>1</w:t>
      </w:r>
      <w:r w:rsidRPr="00BC1FA6">
        <w:rPr>
          <w:rFonts w:cs="Arial"/>
          <w:szCs w:val="18"/>
        </w:rPr>
        <w:tab/>
        <w:t>Rozsah platnosti</w:t>
      </w:r>
      <w:r w:rsidRPr="00BC1FA6">
        <w:rPr>
          <w:rFonts w:cs="Arial"/>
          <w:szCs w:val="18"/>
        </w:rPr>
        <w:tab/>
      </w:r>
      <w:r w:rsidRPr="00BC1FA6">
        <w:rPr>
          <w:rFonts w:cs="Arial"/>
          <w:szCs w:val="18"/>
        </w:rPr>
        <w:fldChar w:fldCharType="begin"/>
      </w:r>
      <w:r w:rsidRPr="00BC1FA6">
        <w:rPr>
          <w:rFonts w:cs="Arial"/>
          <w:szCs w:val="18"/>
        </w:rPr>
        <w:instrText xml:space="preserve"> PAGEREF _Toc25741690 \h </w:instrText>
      </w:r>
      <w:r w:rsidRPr="00BC1FA6">
        <w:rPr>
          <w:rFonts w:cs="Arial"/>
          <w:szCs w:val="18"/>
        </w:rPr>
      </w:r>
      <w:r w:rsidRPr="00BC1FA6">
        <w:rPr>
          <w:rFonts w:cs="Arial"/>
          <w:szCs w:val="18"/>
        </w:rPr>
        <w:fldChar w:fldCharType="separate"/>
      </w:r>
      <w:r w:rsidR="006A7C00">
        <w:rPr>
          <w:rFonts w:cs="Arial"/>
          <w:szCs w:val="18"/>
        </w:rPr>
        <w:t>4</w:t>
      </w:r>
      <w:r w:rsidRPr="00BC1FA6">
        <w:rPr>
          <w:rFonts w:cs="Arial"/>
          <w:szCs w:val="18"/>
        </w:rPr>
        <w:fldChar w:fldCharType="end"/>
      </w:r>
    </w:p>
    <w:p w:rsidR="00B3636D" w:rsidRPr="00BC1FA6" w:rsidRDefault="00B3636D">
      <w:pPr>
        <w:pStyle w:val="Obsah1"/>
        <w:rPr>
          <w:rFonts w:eastAsiaTheme="minorEastAsia" w:cs="Arial"/>
          <w:szCs w:val="18"/>
        </w:rPr>
      </w:pPr>
      <w:r w:rsidRPr="00BC1FA6">
        <w:rPr>
          <w:rFonts w:cs="Arial"/>
          <w:b/>
          <w:szCs w:val="18"/>
        </w:rPr>
        <w:t>2</w:t>
      </w:r>
      <w:r w:rsidRPr="00BC1FA6">
        <w:rPr>
          <w:rFonts w:cs="Arial"/>
          <w:szCs w:val="18"/>
        </w:rPr>
        <w:tab/>
        <w:t>Citované dokumenty</w:t>
      </w:r>
      <w:r w:rsidRPr="00BC1FA6">
        <w:rPr>
          <w:rFonts w:cs="Arial"/>
          <w:szCs w:val="18"/>
        </w:rPr>
        <w:tab/>
      </w:r>
      <w:r w:rsidRPr="00BC1FA6">
        <w:rPr>
          <w:rFonts w:cs="Arial"/>
          <w:szCs w:val="18"/>
        </w:rPr>
        <w:fldChar w:fldCharType="begin"/>
      </w:r>
      <w:r w:rsidRPr="00BC1FA6">
        <w:rPr>
          <w:rFonts w:cs="Arial"/>
          <w:szCs w:val="18"/>
        </w:rPr>
        <w:instrText xml:space="preserve"> PAGEREF _Toc25741691 \h </w:instrText>
      </w:r>
      <w:r w:rsidRPr="00BC1FA6">
        <w:rPr>
          <w:rFonts w:cs="Arial"/>
          <w:szCs w:val="18"/>
        </w:rPr>
      </w:r>
      <w:r w:rsidRPr="00BC1FA6">
        <w:rPr>
          <w:rFonts w:cs="Arial"/>
          <w:szCs w:val="18"/>
        </w:rPr>
        <w:fldChar w:fldCharType="separate"/>
      </w:r>
      <w:r w:rsidR="006A7C00">
        <w:rPr>
          <w:rFonts w:cs="Arial"/>
          <w:szCs w:val="18"/>
        </w:rPr>
        <w:t>4</w:t>
      </w:r>
      <w:r w:rsidRPr="00BC1FA6">
        <w:rPr>
          <w:rFonts w:cs="Arial"/>
          <w:szCs w:val="18"/>
        </w:rPr>
        <w:fldChar w:fldCharType="end"/>
      </w:r>
    </w:p>
    <w:p w:rsidR="00B3636D" w:rsidRPr="00BC1FA6" w:rsidRDefault="00B3636D">
      <w:pPr>
        <w:pStyle w:val="Obsah1"/>
        <w:rPr>
          <w:rFonts w:eastAsiaTheme="minorEastAsia" w:cs="Arial"/>
          <w:szCs w:val="18"/>
        </w:rPr>
      </w:pPr>
      <w:r w:rsidRPr="00BC1FA6">
        <w:rPr>
          <w:rFonts w:cs="Arial"/>
          <w:b/>
          <w:szCs w:val="18"/>
        </w:rPr>
        <w:t>3</w:t>
      </w:r>
      <w:r w:rsidRPr="00BC1FA6">
        <w:rPr>
          <w:rFonts w:cs="Arial"/>
          <w:szCs w:val="18"/>
        </w:rPr>
        <w:tab/>
        <w:t>Termíny a definice</w:t>
      </w:r>
      <w:r w:rsidRPr="00BC1FA6">
        <w:rPr>
          <w:rFonts w:cs="Arial"/>
          <w:szCs w:val="18"/>
        </w:rPr>
        <w:tab/>
      </w:r>
      <w:r w:rsidRPr="00BC1FA6">
        <w:rPr>
          <w:rFonts w:cs="Arial"/>
          <w:szCs w:val="18"/>
        </w:rPr>
        <w:fldChar w:fldCharType="begin"/>
      </w:r>
      <w:r w:rsidRPr="00BC1FA6">
        <w:rPr>
          <w:rFonts w:cs="Arial"/>
          <w:szCs w:val="18"/>
        </w:rPr>
        <w:instrText xml:space="preserve"> PAGEREF _Toc25741692 \h </w:instrText>
      </w:r>
      <w:r w:rsidRPr="00BC1FA6">
        <w:rPr>
          <w:rFonts w:cs="Arial"/>
          <w:szCs w:val="18"/>
        </w:rPr>
      </w:r>
      <w:r w:rsidRPr="00BC1FA6">
        <w:rPr>
          <w:rFonts w:cs="Arial"/>
          <w:szCs w:val="18"/>
        </w:rPr>
        <w:fldChar w:fldCharType="separate"/>
      </w:r>
      <w:r w:rsidR="006A7C00">
        <w:rPr>
          <w:rFonts w:cs="Arial"/>
          <w:szCs w:val="18"/>
        </w:rPr>
        <w:t>4</w:t>
      </w:r>
      <w:r w:rsidRPr="00BC1FA6">
        <w:rPr>
          <w:rFonts w:cs="Arial"/>
          <w:szCs w:val="18"/>
        </w:rPr>
        <w:fldChar w:fldCharType="end"/>
      </w:r>
    </w:p>
    <w:p w:rsidR="00E00EC0" w:rsidRDefault="00B3636D" w:rsidP="00B3636D">
      <w:pPr>
        <w:pStyle w:val="Obsah1"/>
        <w:ind w:left="0" w:firstLine="0"/>
      </w:pPr>
      <w:r w:rsidRPr="00BC1FA6">
        <w:rPr>
          <w:rFonts w:cs="Arial"/>
          <w:szCs w:val="18"/>
        </w:rPr>
        <w:fldChar w:fldCharType="end"/>
      </w:r>
      <w:r w:rsidR="00E00EC0" w:rsidRPr="00177C9B">
        <w:t>atd.</w:t>
      </w:r>
    </w:p>
    <w:p w:rsidR="00DC6962" w:rsidRPr="00DC6962" w:rsidRDefault="00DC6962" w:rsidP="00DC6962">
      <w:pPr>
        <w:pStyle w:val="Textnormy"/>
      </w:pPr>
    </w:p>
    <w:p w:rsidR="00E00EC0" w:rsidRPr="00177C9B" w:rsidRDefault="00E00EC0" w:rsidP="00DC6962">
      <w:pPr>
        <w:pStyle w:val="Nadpis1"/>
        <w:pageBreakBefore/>
        <w:spacing w:before="0"/>
      </w:pPr>
      <w:bookmarkStart w:id="10" w:name="_Toc25741689"/>
      <w:r w:rsidRPr="00177C9B">
        <w:rPr>
          <w:noProof/>
        </w:rPr>
        <w:t>Úvod</w:t>
      </w:r>
      <w:bookmarkEnd w:id="10"/>
    </w:p>
    <w:p w:rsidR="00E00EC0" w:rsidRPr="00177C9B" w:rsidRDefault="00E00EC0" w:rsidP="00E00EC0">
      <w:pPr>
        <w:pStyle w:val="Textnormy"/>
      </w:pPr>
      <w:bookmarkStart w:id="11" w:name="_Toc90373669"/>
      <w:bookmarkStart w:id="12" w:name="_Toc94327704"/>
      <w:bookmarkStart w:id="13" w:name="_Toc113953345"/>
      <w:bookmarkEnd w:id="7"/>
      <w:bookmarkEnd w:id="8"/>
      <w:bookmarkEnd w:id="9"/>
      <w:r w:rsidRPr="00177C9B">
        <w:t>Tento uživatelský návod byl vypracován pro jednotlivce a organizace, které jsou vystaveny problémům s potlačováním elektrostatického výboje (ESD). Poskytuje směrnici, kterou lze použít při vypracování, zavádění a monitorování programu potlačování ESD podle IEC 61340-5-1.</w:t>
      </w:r>
    </w:p>
    <w:p w:rsidR="00E00EC0" w:rsidRPr="00177C9B" w:rsidRDefault="00E00EC0" w:rsidP="00E00EC0">
      <w:pPr>
        <w:pStyle w:val="Textnormy"/>
      </w:pPr>
      <w:r w:rsidRPr="00177C9B">
        <w:t>Tento uživatelský návod platí pro následující činnosti: výroba, zpracování, montáž, instalování, balení, označování, servis, zkoušení, kontrolování nebo pro jiné manipulace s elektrickými nebo elektronickými díly, sestavami a zařízeními, které mají práh citlivosti na poškození elektrostatickým výbojem, který je větší nebo je roven výboji podle 100 V modelu lidského těla (100 V HBM). Mez 100 V HBM byla zvolena pro IEC 61340-5-1 jako základní prahová citlivost, jelikož velká většina ESD výrobků na trhu má práh citlivosti vyšší než 100 V.</w:t>
      </w:r>
    </w:p>
    <w:p w:rsidR="00E00EC0" w:rsidRPr="00177C9B" w:rsidRDefault="00E00EC0" w:rsidP="00E00EC0">
      <w:pPr>
        <w:pStyle w:val="Textnormy"/>
      </w:pPr>
      <w:r w:rsidRPr="00177C9B">
        <w:t>Meze vytvořené pro každý předmět pro potlačování ESD jsou stanoveny pro vypracovaný program ESD pro součástky vyhovující 100 V HBM. Hodnota 100 V byla zvolena podle maximálních úrovní napětí, které se dosahují na jednotlivci, který je uzemněn pomocí technických prostředků přijatých v rámci elektronického průmyslu, jak je popsáno v IEC 61340-5-1.</w:t>
      </w:r>
    </w:p>
    <w:p w:rsidR="00E00EC0" w:rsidRPr="00177C9B" w:rsidRDefault="00E00EC0" w:rsidP="00E00EC0">
      <w:pPr>
        <w:pStyle w:val="Textnormy"/>
      </w:pPr>
      <w:r w:rsidRPr="00177C9B">
        <w:t xml:space="preserve">Pro organizace, které jsou zaměřeny na poškození podle modelu nabité součástky (CDM), jsou požadavky </w:t>
      </w:r>
      <w:r w:rsidRPr="00177C9B">
        <w:br/>
        <w:t xml:space="preserve">obsaženy v IEC 61340-5-1. Tyto požadavky se vztahují na používání izolantů ve vyhrazených prostorech ESD (EPA), které vycházejí z maximálních mezí elektrostatického pole. Toto je podrobněji popsáno ve 4.6. </w:t>
      </w:r>
    </w:p>
    <w:p w:rsidR="00E00EC0" w:rsidRPr="00177C9B" w:rsidRDefault="00E00EC0" w:rsidP="00E00EC0">
      <w:pPr>
        <w:pStyle w:val="Textnormy"/>
      </w:pPr>
      <w:r w:rsidRPr="00177C9B">
        <w:t>Obecné zásady, popsané v IEC 61340-5-1, nejsou omezeny ve svém použití na ESDS s prahem citlivosti 100 V nebo větším. Pro společnosti, které manipulují s ESDS s prahem citlivosti menším než 100 V (HBM), mohou být stále použity obecné zásady IEC 61340-5-1. Organizace může upravit některé požadované meze specifikované v tabulkách 2 až 4. Dokumentace programu by pak měla zdůraznit, že se součástkami ESDS s prahem citlivosti menším než 100 V HBM by mělo být manipulováno při jiných mezích, než je uvedeno v IEC 61340-5-1.</w:t>
      </w:r>
    </w:p>
    <w:p w:rsidR="00E00EC0" w:rsidRPr="00177C9B" w:rsidRDefault="00E00EC0" w:rsidP="00E00EC0">
      <w:pPr>
        <w:pStyle w:val="Textnormy"/>
      </w:pPr>
      <w:r w:rsidRPr="00177C9B">
        <w:t>Základní zásady potlačování ESD, které tvoří základ IEC 61340-5-1, jsou:</w:t>
      </w:r>
    </w:p>
    <w:p w:rsidR="00E00EC0" w:rsidRPr="00177C9B" w:rsidRDefault="00E00EC0" w:rsidP="00D65C3A">
      <w:pPr>
        <w:pStyle w:val="Abecednseznam"/>
      </w:pPr>
      <w:r w:rsidRPr="00177C9B">
        <w:t>Je třeba se vyhnout výboji z libovolného nabitého vodivého objektu (personál, přístroj) do součástky:</w:t>
      </w:r>
    </w:p>
    <w:p w:rsidR="00E00EC0" w:rsidRPr="00177C9B" w:rsidRDefault="00E00EC0" w:rsidP="00B50074">
      <w:pPr>
        <w:pStyle w:val="Textnormy"/>
        <w:ind w:left="284"/>
      </w:pPr>
      <w:r w:rsidRPr="00177C9B">
        <w:t>Tohoto může být dosaženo propojením nebo elektrickým spojením všech vodivých předmětů v prostředí včetně personálu ke známé zemi nebo umělé zemi (např. na lodi nebo v letadle). Toto propojení vytváří ekvipotenciální rovnováhu mezi všemi předměty a personálem. Elektrostatická ochrana může být udržována na potenciálu odlišném od „nulového“ napětí země, pokud všechny předměty v systému jsou na stejném potenciálu.</w:t>
      </w:r>
    </w:p>
    <w:p w:rsidR="00E00EC0" w:rsidRPr="00177C9B" w:rsidRDefault="00E00EC0" w:rsidP="00D65C3A">
      <w:pPr>
        <w:pStyle w:val="Abecednseznam"/>
      </w:pPr>
      <w:r w:rsidRPr="00177C9B">
        <w:t>Je třeba vyhnout se výboji z libovolné nabité součástky citlivé na ESD (nabíjení může být důsledkem přímého kontaktu a od</w:t>
      </w:r>
      <w:bookmarkStart w:id="14" w:name="_GoBack"/>
      <w:r w:rsidRPr="00177C9B">
        <w:t>d</w:t>
      </w:r>
      <w:bookmarkEnd w:id="14"/>
      <w:r w:rsidRPr="00177C9B">
        <w:t>ělení nebo může být indukováno polem):</w:t>
      </w:r>
    </w:p>
    <w:p w:rsidR="00E00EC0" w:rsidRPr="00177C9B" w:rsidRDefault="00E00EC0" w:rsidP="00B50074">
      <w:pPr>
        <w:pStyle w:val="Textnormy"/>
        <w:ind w:left="284"/>
      </w:pPr>
      <w:r w:rsidRPr="00177C9B">
        <w:t xml:space="preserve">Nezbytné izolanty v prostředí nemohou ztratit svůj elektrostatický náboj přichycením k zemi. Ionizační systémy poskytují neutralizaci nábojů na těchto nezbytných izolantech (materiály desek s plošnými spoji a pouzdra některých součástek jsou příklady nezbytných izolantů). Je nutno vyhodnotit nebezpečí ESD vytvářené elektrostatickými náboji na nezbytných izolantech v pracovním prostoru pro zabezpečení, že podle rizika byla </w:t>
      </w:r>
      <w:r w:rsidR="00F73504">
        <w:br/>
      </w:r>
      <w:r w:rsidRPr="00177C9B">
        <w:t>zavedena přiměřená opatření.</w:t>
      </w:r>
    </w:p>
    <w:p w:rsidR="00E00EC0" w:rsidRPr="00177C9B" w:rsidRDefault="00E00EC0" w:rsidP="00D65C3A">
      <w:pPr>
        <w:pStyle w:val="Abecednseznam"/>
      </w:pPr>
      <w:r w:rsidRPr="00177C9B">
        <w:t>Mimo vyhrazené prostory s elektrostatickou ochranou (dále jen EPA) není často možné chránit výše uvedené předměty, a může tedy být nezbytné používat ESD ochranné obaly.</w:t>
      </w:r>
    </w:p>
    <w:p w:rsidR="00E00EC0" w:rsidRPr="00177C9B" w:rsidRDefault="00E00EC0" w:rsidP="00B50074">
      <w:pPr>
        <w:pStyle w:val="Textnormy"/>
        <w:ind w:left="284"/>
      </w:pPr>
      <w:r w:rsidRPr="00177C9B">
        <w:t xml:space="preserve">ESD ochrany lze dosáhnout uzavřením výrobků citlivých na ESD do elektrostaticky ochranných materiálů, avšak typ materiálu závisí na situaci a místu určení. Uvnitř EPA mohou poskytovat přiměřenou ochranu málo se nabíjející materiály a elektrostaticky disipativní materiály. Mimo EPA jsou doporučeny málo se nabíjející materiály a materiály stínicí proti elektrostatickému výboji. </w:t>
      </w:r>
    </w:p>
    <w:p w:rsidR="00E00EC0" w:rsidRPr="00177C9B" w:rsidRDefault="00F73504" w:rsidP="00F73504">
      <w:pPr>
        <w:pStyle w:val="Nadpis1"/>
        <w:pageBreakBefore/>
        <w:spacing w:before="0"/>
      </w:pPr>
      <w:bookmarkStart w:id="15" w:name="_Toc25741690"/>
      <w:r>
        <w:t>1</w:t>
      </w:r>
      <w:r>
        <w:t> </w:t>
      </w:r>
      <w:r w:rsidR="00E00EC0" w:rsidRPr="00177C9B">
        <w:t>Rozsah platnosti</w:t>
      </w:r>
      <w:bookmarkEnd w:id="15"/>
    </w:p>
    <w:p w:rsidR="00E00EC0" w:rsidRPr="00177C9B" w:rsidRDefault="00E00EC0" w:rsidP="00E00EC0">
      <w:pPr>
        <w:pStyle w:val="Textnormy"/>
      </w:pPr>
      <w:r w:rsidRPr="00177C9B">
        <w:t>Tato technická zpráva byla vypracována, aby podporovala IEC 61340-5-1.</w:t>
      </w:r>
    </w:p>
    <w:p w:rsidR="00E00EC0" w:rsidRPr="00177C9B" w:rsidRDefault="00E00EC0" w:rsidP="00E00EC0">
      <w:pPr>
        <w:pStyle w:val="Textnormy"/>
      </w:pPr>
      <w:r w:rsidRPr="00177C9B">
        <w:t>Kontroly a meze citované v této normě byly vypracovány tak, aby chránily součástky, které jsou citlivé na výboj, který odpovídá zkušební metodě podle modelu lidského těla s napětím 100 V nebo vyšším. Avšak obecné zásady platí i pro součástky, které jsou citlivé na výboj odpovídající napětí nižšímu než 100 V.</w:t>
      </w:r>
    </w:p>
    <w:p w:rsidR="00E00EC0" w:rsidRPr="00177C9B" w:rsidRDefault="00F73504" w:rsidP="00F73504">
      <w:pPr>
        <w:pStyle w:val="Nadpis1"/>
      </w:pPr>
      <w:bookmarkStart w:id="16" w:name="_Toc25741691"/>
      <w:bookmarkEnd w:id="11"/>
      <w:bookmarkEnd w:id="12"/>
      <w:bookmarkEnd w:id="13"/>
      <w:r>
        <w:t>2</w:t>
      </w:r>
      <w:r>
        <w:t> </w:t>
      </w:r>
      <w:r w:rsidR="00E00EC0" w:rsidRPr="00177C9B">
        <w:t>Citované dokumenty</w:t>
      </w:r>
      <w:bookmarkEnd w:id="16"/>
    </w:p>
    <w:p w:rsidR="00E00EC0" w:rsidRPr="00177C9B" w:rsidRDefault="00E00EC0" w:rsidP="00E00EC0">
      <w:pPr>
        <w:pStyle w:val="Textnormy"/>
      </w:pPr>
      <w:r w:rsidRPr="00177C9B">
        <w:t>Na dále uvedené dokumenty se v textu odkazuje takovým způsobem, že celý jejich obsah nebo jeho část představují požadavky tohoto dokumentu. U datovaných citovaných dokumentů se používají pouze datované citované dokumenty. U nedatovaných citovaných dokumentů se používá pouze nejnovější vydání citovaného dokumentu (včetně všech změn).</w:t>
      </w:r>
    </w:p>
    <w:p w:rsidR="00E00EC0" w:rsidRPr="00177C9B" w:rsidRDefault="00E00EC0" w:rsidP="00E00EC0">
      <w:pPr>
        <w:pStyle w:val="TextnormyUS"/>
      </w:pPr>
      <w:r w:rsidRPr="00177C9B">
        <w:t>IEC </w:t>
      </w:r>
      <w:r w:rsidR="00F73504">
        <w:t>60749-26</w:t>
      </w:r>
      <w:r w:rsidR="00F73504">
        <w:t> </w:t>
      </w:r>
      <w:r w:rsidRPr="00177C9B">
        <w:t>Semiconductor devices – Mechanical and climatic test methods – Part 26: Electrostatic discharge (ESD) sensitivity t</w:t>
      </w:r>
      <w:r w:rsidR="00B228C6">
        <w:t>esting – Human body model (HBM)</w:t>
      </w:r>
    </w:p>
    <w:p w:rsidR="00E00EC0" w:rsidRPr="00177C9B" w:rsidRDefault="00E00EC0" w:rsidP="00E00EC0">
      <w:pPr>
        <w:pStyle w:val="Textnormy"/>
        <w:rPr>
          <w:rFonts w:ascii="Arial,Italic" w:hAnsi="Arial,Italic" w:cs="Arial,Italic"/>
          <w:i/>
          <w:iCs/>
        </w:rPr>
      </w:pPr>
      <w:r w:rsidRPr="00177C9B">
        <w:rPr>
          <w:rFonts w:ascii="Arial,Italic" w:hAnsi="Arial,Italic" w:cs="Arial,Italic"/>
          <w:i/>
          <w:iCs/>
        </w:rPr>
        <w:t>(</w:t>
      </w:r>
      <w:r w:rsidRPr="00177C9B">
        <w:rPr>
          <w:i/>
        </w:rPr>
        <w:t xml:space="preserve">Polovodičové součástky – Mechanické a klimatické zkoušky – Část 26: Zkoušení citlivosti na elektrostatický </w:t>
      </w:r>
      <w:r w:rsidR="00F73504">
        <w:rPr>
          <w:i/>
        </w:rPr>
        <w:br/>
      </w:r>
      <w:r w:rsidRPr="00177C9B">
        <w:rPr>
          <w:i/>
        </w:rPr>
        <w:t>výboj (ESD) – Model lidského těla (HBM)</w:t>
      </w:r>
      <w:r w:rsidRPr="00177C9B">
        <w:rPr>
          <w:rFonts w:ascii="Arial,Italic" w:hAnsi="Arial,Italic" w:cs="Arial,Italic"/>
          <w:i/>
          <w:iCs/>
        </w:rPr>
        <w:t>)</w:t>
      </w:r>
    </w:p>
    <w:p w:rsidR="00E00EC0" w:rsidRPr="00177C9B" w:rsidRDefault="00E00EC0" w:rsidP="00E00EC0">
      <w:pPr>
        <w:pStyle w:val="TextnormyUS"/>
      </w:pPr>
      <w:r w:rsidRPr="00177C9B">
        <w:t>IEC </w:t>
      </w:r>
      <w:r w:rsidR="00F73504">
        <w:t>61340-2-1</w:t>
      </w:r>
      <w:r w:rsidR="00F73504">
        <w:t> </w:t>
      </w:r>
      <w:r w:rsidRPr="00177C9B">
        <w:t>Electrostatics – Part 2-1: Measurement methods – Ability of materials and products to dissipate static electric charge</w:t>
      </w:r>
    </w:p>
    <w:p w:rsidR="00E00EC0" w:rsidRPr="00177C9B" w:rsidRDefault="00E00EC0" w:rsidP="00E00EC0">
      <w:pPr>
        <w:pStyle w:val="Textnormy"/>
        <w:rPr>
          <w:rFonts w:ascii="Arial,Italic" w:hAnsi="Arial,Italic" w:cs="Arial,Italic"/>
          <w:i/>
          <w:iCs/>
        </w:rPr>
      </w:pPr>
      <w:r w:rsidRPr="00177C9B">
        <w:rPr>
          <w:rFonts w:ascii="Arial,Italic" w:hAnsi="Arial,Italic" w:cs="Arial,Italic"/>
          <w:i/>
          <w:iCs/>
        </w:rPr>
        <w:t>(</w:t>
      </w:r>
      <w:r w:rsidRPr="00177C9B">
        <w:rPr>
          <w:i/>
        </w:rPr>
        <w:t>Elektrostatika – Část 2-1: Metody měření – Schopnost materiálů a výrobků odvádět elektrostatický náboj)</w:t>
      </w:r>
    </w:p>
    <w:p w:rsidR="00E00EC0" w:rsidRPr="00177C9B" w:rsidRDefault="00E00EC0" w:rsidP="00E00EC0">
      <w:pPr>
        <w:pStyle w:val="TextnormyUS"/>
      </w:pPr>
      <w:r w:rsidRPr="00177C9B">
        <w:t>IEC </w:t>
      </w:r>
      <w:r w:rsidR="00F73504">
        <w:t>61340-2-3</w:t>
      </w:r>
      <w:r w:rsidR="00F73504">
        <w:t> </w:t>
      </w:r>
      <w:r w:rsidRPr="00177C9B">
        <w:t>Electrostatics – Part 2-3:</w:t>
      </w:r>
      <w:r w:rsidR="00B50074">
        <w:t xml:space="preserve"> </w:t>
      </w:r>
      <w:r w:rsidRPr="00177C9B">
        <w:t>Methods of test for determining the resistance and resistivity of solid planar materials used to avoid electrostatic charge accumulation</w:t>
      </w:r>
    </w:p>
    <w:p w:rsidR="00E00EC0" w:rsidRPr="00177C9B" w:rsidRDefault="00E00EC0" w:rsidP="00E00EC0">
      <w:pPr>
        <w:pStyle w:val="Textnormy"/>
        <w:rPr>
          <w:rFonts w:ascii="Arial,Italic" w:hAnsi="Arial,Italic" w:cs="Arial,Italic"/>
          <w:i/>
          <w:iCs/>
        </w:rPr>
      </w:pPr>
      <w:r w:rsidRPr="00177C9B">
        <w:rPr>
          <w:rFonts w:ascii="Arial,Italic" w:hAnsi="Arial,Italic" w:cs="Arial,Italic"/>
          <w:i/>
          <w:iCs/>
        </w:rPr>
        <w:t>(</w:t>
      </w:r>
      <w:r w:rsidRPr="00177C9B">
        <w:rPr>
          <w:i/>
        </w:rPr>
        <w:t xml:space="preserve">Elektrostatika – Část 2-3: Metody zkoušek pro stanovení rezistance a rezistivity tuhých rovinných materiálů, </w:t>
      </w:r>
      <w:r w:rsidR="00F73504">
        <w:rPr>
          <w:i/>
        </w:rPr>
        <w:br/>
      </w:r>
      <w:r w:rsidRPr="00177C9B">
        <w:rPr>
          <w:i/>
        </w:rPr>
        <w:t>používaných k zabránění akumulace elektrostatického náboje)</w:t>
      </w:r>
    </w:p>
    <w:p w:rsidR="00E00EC0" w:rsidRPr="00177C9B" w:rsidRDefault="00E00EC0" w:rsidP="00E00EC0">
      <w:pPr>
        <w:pStyle w:val="TextnormyUS"/>
      </w:pPr>
      <w:r w:rsidRPr="00177C9B">
        <w:t>IEC </w:t>
      </w:r>
      <w:r w:rsidR="00F73504">
        <w:t>61340-4-1</w:t>
      </w:r>
      <w:r w:rsidR="00F73504">
        <w:t> </w:t>
      </w:r>
      <w:r w:rsidRPr="00177C9B">
        <w:t>Electrostatics – Part 4-1:</w:t>
      </w:r>
      <w:r w:rsidR="00B50074">
        <w:t xml:space="preserve"> </w:t>
      </w:r>
      <w:r w:rsidRPr="00177C9B">
        <w:t>Standard test methods for specific applications – Electrostatic resistance of flloor coverings and installed floors</w:t>
      </w:r>
    </w:p>
    <w:p w:rsidR="00E00EC0" w:rsidRPr="00177C9B" w:rsidRDefault="00E00EC0" w:rsidP="00E00EC0">
      <w:pPr>
        <w:pStyle w:val="Textnormy"/>
        <w:rPr>
          <w:rFonts w:ascii="Arial,Italic" w:hAnsi="Arial,Italic" w:cs="Arial,Italic"/>
          <w:i/>
          <w:iCs/>
        </w:rPr>
      </w:pPr>
      <w:r w:rsidRPr="00177C9B">
        <w:rPr>
          <w:rFonts w:ascii="Arial,Italic" w:hAnsi="Arial,Italic" w:cs="Arial,Italic"/>
          <w:i/>
          <w:iCs/>
        </w:rPr>
        <w:t>(</w:t>
      </w:r>
      <w:r w:rsidRPr="00177C9B">
        <w:rPr>
          <w:i/>
        </w:rPr>
        <w:t>Elektrostatika – Část 4-1: Standardní zkušební metody pro specifické aplikace – Elektrická rezistance podlahových krytin a instalovaných podlah)</w:t>
      </w:r>
    </w:p>
    <w:p w:rsidR="00E00EC0" w:rsidRPr="00177C9B" w:rsidRDefault="00E00EC0" w:rsidP="00E00EC0">
      <w:pPr>
        <w:pStyle w:val="TextnormyUS"/>
      </w:pPr>
      <w:r w:rsidRPr="00177C9B">
        <w:t>IEC </w:t>
      </w:r>
      <w:r w:rsidR="00F73504">
        <w:t>61340-4-3</w:t>
      </w:r>
      <w:r w:rsidR="00F73504">
        <w:t> </w:t>
      </w:r>
      <w:r w:rsidRPr="00177C9B">
        <w:t>Electrostatics – Part 4-3:</w:t>
      </w:r>
      <w:r w:rsidR="00B50074">
        <w:t xml:space="preserve"> </w:t>
      </w:r>
      <w:r w:rsidRPr="00177C9B">
        <w:t>Standard test methods for specific applications – Footwear</w:t>
      </w:r>
    </w:p>
    <w:p w:rsidR="00E00EC0" w:rsidRPr="00177C9B" w:rsidRDefault="00E00EC0" w:rsidP="00E00EC0">
      <w:pPr>
        <w:pStyle w:val="Textnormy"/>
        <w:rPr>
          <w:rFonts w:ascii="Arial,Italic" w:hAnsi="Arial,Italic" w:cs="Arial,Italic"/>
          <w:i/>
          <w:iCs/>
        </w:rPr>
      </w:pPr>
      <w:r w:rsidRPr="00177C9B">
        <w:rPr>
          <w:rFonts w:ascii="Arial,Italic" w:hAnsi="Arial,Italic" w:cs="Arial,Italic"/>
          <w:i/>
          <w:iCs/>
        </w:rPr>
        <w:t>(</w:t>
      </w:r>
      <w:r w:rsidRPr="00177C9B">
        <w:rPr>
          <w:i/>
        </w:rPr>
        <w:t>Elektrostatika – Část 4-3: Standardní zkušební metody pro specifické aplikace – Obuv)</w:t>
      </w:r>
    </w:p>
    <w:p w:rsidR="00E00EC0" w:rsidRPr="00177C9B" w:rsidRDefault="00E00EC0" w:rsidP="00E00EC0">
      <w:pPr>
        <w:pStyle w:val="TextnormyUS"/>
      </w:pPr>
      <w:r w:rsidRPr="00177C9B">
        <w:t>IEC </w:t>
      </w:r>
      <w:r w:rsidR="00F73504">
        <w:t>61340-4-5</w:t>
      </w:r>
      <w:r w:rsidR="00F73504">
        <w:t> </w:t>
      </w:r>
      <w:r w:rsidRPr="00177C9B">
        <w:t>Electrostatics – Part 4-5:</w:t>
      </w:r>
      <w:r w:rsidR="00B50074">
        <w:t xml:space="preserve"> </w:t>
      </w:r>
      <w:r w:rsidRPr="00177C9B">
        <w:t>Standard test methods for specific applications – Methods for characterizing the electrostatic protection of footwear and flooring in combination with a person</w:t>
      </w:r>
    </w:p>
    <w:p w:rsidR="00E00EC0" w:rsidRPr="00177C9B" w:rsidRDefault="00E00EC0" w:rsidP="00E00EC0">
      <w:pPr>
        <w:pStyle w:val="Textnormy"/>
        <w:rPr>
          <w:rFonts w:ascii="Arial,Italic" w:hAnsi="Arial,Italic" w:cs="Arial,Italic"/>
          <w:i/>
          <w:iCs/>
        </w:rPr>
      </w:pPr>
      <w:r w:rsidRPr="00177C9B">
        <w:rPr>
          <w:rFonts w:ascii="Arial,Italic" w:hAnsi="Arial,Italic" w:cs="Arial,Italic"/>
          <w:i/>
          <w:iCs/>
        </w:rPr>
        <w:t>(</w:t>
      </w:r>
      <w:r w:rsidRPr="00177C9B">
        <w:rPr>
          <w:i/>
        </w:rPr>
        <w:t>Elektrostatika – Část 4-5: Standardní zkušební metody pro specifické aplikace – Metody charakterizování elektrostatické ochrany obuví a podlahou v kombinaci s osobou)</w:t>
      </w:r>
    </w:p>
    <w:p w:rsidR="00E00EC0" w:rsidRPr="00177C9B" w:rsidRDefault="00E00EC0" w:rsidP="00E00EC0">
      <w:pPr>
        <w:pStyle w:val="TextnormyUS"/>
      </w:pPr>
      <w:r w:rsidRPr="00177C9B">
        <w:t>IEC </w:t>
      </w:r>
      <w:r w:rsidR="00F73504">
        <w:t>61340-5-1</w:t>
      </w:r>
      <w:r w:rsidR="00F73504">
        <w:t> </w:t>
      </w:r>
      <w:r w:rsidRPr="00177C9B">
        <w:t>Electrostatics – Part 5-1: Protection of electronic devices from electrostatic phenomena – General requirements</w:t>
      </w:r>
    </w:p>
    <w:p w:rsidR="00E00EC0" w:rsidRPr="00177C9B" w:rsidRDefault="00E00EC0" w:rsidP="00E00EC0">
      <w:pPr>
        <w:pStyle w:val="Textnormy"/>
        <w:rPr>
          <w:rFonts w:ascii="Arial,Italic" w:hAnsi="Arial,Italic" w:cs="Arial,Italic"/>
          <w:i/>
          <w:iCs/>
        </w:rPr>
      </w:pPr>
      <w:r w:rsidRPr="00177C9B">
        <w:rPr>
          <w:rFonts w:ascii="Arial,Italic" w:hAnsi="Arial,Italic" w:cs="Arial,Italic"/>
          <w:i/>
          <w:iCs/>
        </w:rPr>
        <w:t>(</w:t>
      </w:r>
      <w:r w:rsidRPr="00177C9B">
        <w:rPr>
          <w:i/>
        </w:rPr>
        <w:t>Elektrostatika – Část 5-1: Ochrana elektronických součástek před elektrostatickými jevy – Obecné požadavky)</w:t>
      </w:r>
    </w:p>
    <w:p w:rsidR="00E00EC0" w:rsidRPr="00177C9B" w:rsidRDefault="00F73504" w:rsidP="00E00EC0">
      <w:pPr>
        <w:pStyle w:val="TextnormyUS"/>
      </w:pPr>
      <w:r>
        <w:t>ANSI/ESD STM2.1</w:t>
      </w:r>
      <w:r>
        <w:t> </w:t>
      </w:r>
      <w:r w:rsidR="00E00EC0" w:rsidRPr="00177C9B">
        <w:t>Standard Test Method for the protection of electrostatic discharge susceptible items – Garments</w:t>
      </w:r>
    </w:p>
    <w:p w:rsidR="00E00EC0" w:rsidRPr="00177C9B" w:rsidRDefault="00E00EC0" w:rsidP="00E00EC0">
      <w:pPr>
        <w:pStyle w:val="Textnormy"/>
        <w:rPr>
          <w:rFonts w:ascii="Arial,Italic" w:hAnsi="Arial,Italic" w:cs="Arial,Italic"/>
          <w:i/>
        </w:rPr>
      </w:pPr>
      <w:r w:rsidRPr="00177C9B">
        <w:rPr>
          <w:i/>
        </w:rPr>
        <w:t>(Standardní zkušební metoda pro ochranu předmětů citlivých na elektrostatický výboj – Oděvy)</w:t>
      </w:r>
    </w:p>
    <w:p w:rsidR="00E00EC0" w:rsidRPr="00177C9B" w:rsidRDefault="00F73504" w:rsidP="00E00EC0">
      <w:pPr>
        <w:pStyle w:val="TextnormyUS"/>
      </w:pPr>
      <w:r>
        <w:t>ANSI/ESD STM3.1</w:t>
      </w:r>
      <w:r>
        <w:t> </w:t>
      </w:r>
      <w:r w:rsidR="00E00EC0" w:rsidRPr="00177C9B">
        <w:t>Standard Test Method for the protection of electrostatic discharge susceptible items – Ionization</w:t>
      </w:r>
    </w:p>
    <w:p w:rsidR="00E00EC0" w:rsidRPr="00177C9B" w:rsidRDefault="00E00EC0" w:rsidP="00E00EC0">
      <w:pPr>
        <w:pStyle w:val="Textnormy"/>
        <w:rPr>
          <w:i/>
        </w:rPr>
      </w:pPr>
      <w:r w:rsidRPr="00177C9B">
        <w:rPr>
          <w:rFonts w:ascii="Arial,Italic" w:hAnsi="Arial,Italic" w:cs="Arial,Italic"/>
          <w:i/>
        </w:rPr>
        <w:t>(</w:t>
      </w:r>
      <w:r w:rsidRPr="00177C9B">
        <w:rPr>
          <w:i/>
        </w:rPr>
        <w:t>Standardní zkušební metoda pro ochranu předmětů citlivých na elektrostatický výboj – Ionizace)</w:t>
      </w:r>
    </w:p>
    <w:p w:rsidR="00E00EC0" w:rsidRPr="00177C9B" w:rsidRDefault="00F73504" w:rsidP="00E00EC0">
      <w:pPr>
        <w:pStyle w:val="Nadpis1"/>
      </w:pPr>
      <w:bookmarkStart w:id="17" w:name="_Toc199659128"/>
      <w:bookmarkStart w:id="18" w:name="_Toc25741692"/>
      <w:r>
        <w:t>3</w:t>
      </w:r>
      <w:r>
        <w:t> </w:t>
      </w:r>
      <w:r w:rsidR="00E00EC0" w:rsidRPr="00177C9B">
        <w:t>Termíny a definice</w:t>
      </w:r>
      <w:bookmarkEnd w:id="17"/>
      <w:bookmarkEnd w:id="18"/>
    </w:p>
    <w:p w:rsidR="00E00EC0" w:rsidRPr="00177C9B" w:rsidRDefault="00E00EC0" w:rsidP="00E00EC0">
      <w:pPr>
        <w:pStyle w:val="Textnormy"/>
      </w:pPr>
      <w:r w:rsidRPr="00177C9B">
        <w:t>Pro účely tohoto dokumentu platí termíny a definice podle</w:t>
      </w:r>
      <w:r w:rsidR="009A0538">
        <w:t xml:space="preserve"> </w:t>
      </w:r>
      <w:r w:rsidRPr="00177C9B">
        <w:t>IEC 61340-5-1.</w:t>
      </w:r>
    </w:p>
    <w:p w:rsidR="00E00EC0" w:rsidRPr="00177C9B" w:rsidRDefault="00E00EC0" w:rsidP="00E00EC0">
      <w:pPr>
        <w:pStyle w:val="Textnormy"/>
      </w:pPr>
      <w:r w:rsidRPr="00177C9B">
        <w:t>ISO a IEC udržují terminologické databáze pro použití v normalizaci na uvedených adresách:</w:t>
      </w:r>
    </w:p>
    <w:p w:rsidR="00E00EC0" w:rsidRPr="00177C9B" w:rsidRDefault="00E00EC0" w:rsidP="0011458C">
      <w:pPr>
        <w:pStyle w:val="Textnormy"/>
        <w:numPr>
          <w:ilvl w:val="3"/>
          <w:numId w:val="8"/>
        </w:numPr>
        <w:ind w:left="284" w:hanging="284"/>
      </w:pPr>
      <w:r w:rsidRPr="00177C9B">
        <w:t>IEC</w:t>
      </w:r>
      <w:r w:rsidRPr="00177C9B">
        <w:rPr>
          <w:lang w:val="en-GB"/>
        </w:rPr>
        <w:t xml:space="preserve"> Electropedia</w:t>
      </w:r>
      <w:r w:rsidRPr="00177C9B">
        <w:t xml:space="preserve">: dostupné na </w:t>
      </w:r>
      <w:hyperlink r:id="rId15" w:history="1">
        <w:r w:rsidRPr="00177C9B">
          <w:rPr>
            <w:rStyle w:val="Hypertextovodkaz"/>
          </w:rPr>
          <w:t>http://www.electropedia.org</w:t>
        </w:r>
      </w:hyperlink>
    </w:p>
    <w:p w:rsidR="00E00EC0" w:rsidRPr="00177C9B" w:rsidRDefault="00E00EC0" w:rsidP="0011458C">
      <w:pPr>
        <w:pStyle w:val="Textnormy"/>
        <w:numPr>
          <w:ilvl w:val="0"/>
          <w:numId w:val="8"/>
        </w:numPr>
        <w:ind w:left="284" w:hanging="284"/>
      </w:pPr>
      <w:r w:rsidRPr="00177C9B">
        <w:t>ISO Online browning</w:t>
      </w:r>
      <w:r w:rsidRPr="00177C9B">
        <w:rPr>
          <w:lang w:val="en-GB"/>
        </w:rPr>
        <w:t xml:space="preserve"> platform</w:t>
      </w:r>
      <w:r w:rsidRPr="00177C9B">
        <w:t xml:space="preserve">: dostupné na </w:t>
      </w:r>
      <w:hyperlink r:id="rId16" w:history="1">
        <w:r w:rsidRPr="00177C9B">
          <w:rPr>
            <w:rStyle w:val="Hypertextovodkaz"/>
          </w:rPr>
          <w:t>http://www.iso.org/obp</w:t>
        </w:r>
      </w:hyperlink>
    </w:p>
    <w:p w:rsidR="00FE45AA" w:rsidRDefault="00FE45AA" w:rsidP="00FE45AA">
      <w:pPr>
        <w:pStyle w:val="Textnormy"/>
        <w:rPr>
          <w:highlight w:val="yellow"/>
        </w:rPr>
      </w:pPr>
    </w:p>
    <w:p w:rsidR="00A83EAB" w:rsidRPr="00F73504" w:rsidRDefault="00E00EC0" w:rsidP="00F73504">
      <w:pPr>
        <w:pStyle w:val="Textnormy"/>
        <w:rPr>
          <w:i/>
        </w:rPr>
      </w:pPr>
      <w:r w:rsidRPr="00F73504">
        <w:rPr>
          <w:i/>
          <w:highlight w:val="yellow"/>
        </w:rPr>
        <w:t>pokračuje další text</w:t>
      </w:r>
    </w:p>
    <w:sectPr w:rsidR="00A83EAB" w:rsidRPr="00F7350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7" w:h="16840" w:code="9"/>
      <w:pgMar w:top="1134" w:right="964" w:bottom="1134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5C7" w:rsidRDefault="00DC55C7">
      <w:r>
        <w:separator/>
      </w:r>
    </w:p>
  </w:endnote>
  <w:endnote w:type="continuationSeparator" w:id="0">
    <w:p w:rsidR="00DC55C7" w:rsidRDefault="00DC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13039D">
    <w:pPr>
      <w:pStyle w:val="1StrCopyright"/>
      <w:tabs>
        <w:tab w:val="clear" w:pos="2155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94715" cy="32385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746" w:rsidRDefault="0013039D">
                          <w:pPr>
                            <w:pStyle w:val="1StrCopyright"/>
                            <w:ind w:left="1843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897890" cy="324485"/>
                                <wp:effectExtent l="0" t="0" r="0" b="0"/>
                                <wp:docPr id="11" name="obrázek 1" descr="logo cern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ern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890" cy="324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0;width:70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" o:allowincell="f" stroked="f">
              <v:textbox inset="0,0,0,0">
                <w:txbxContent>
                  <w:p w:rsidR="00F34746" w:rsidRDefault="0013039D">
                    <w:pPr>
                      <w:pStyle w:val="1StrCopyright"/>
                      <w:ind w:left="1843"/>
                      <w:jc w:val="right"/>
                    </w:pPr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drawing>
                        <wp:inline distT="0" distB="0" distL="0" distR="0">
                          <wp:extent cx="897890" cy="324485"/>
                          <wp:effectExtent l="0" t="0" r="0" b="0"/>
                          <wp:docPr id="11" name="obrázek 1" descr="logo cern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ern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324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4746">
      <w:tab/>
    </w:r>
    <w:r w:rsidR="00F34746">
      <w:rPr>
        <w:sz w:val="16"/>
      </w:rPr>
      <w:t>© Úřad pro technickou normalizaci, metro</w:t>
    </w:r>
    <w:r w:rsidR="007F4A22">
      <w:rPr>
        <w:sz w:val="16"/>
      </w:rPr>
      <w:t xml:space="preserve">logii a státní zkušebnictví, </w:t>
    </w:r>
    <w:r w:rsidR="0005310C">
      <w:rPr>
        <w:sz w:val="16"/>
      </w:rPr>
      <w:t>RRRR</w:t>
    </w:r>
    <w:r w:rsidR="00F34746">
      <w:rPr>
        <w:sz w:val="16"/>
      </w:rPr>
      <w:tab/>
    </w:r>
    <w:r w:rsidR="00F34746">
      <w:rPr>
        <w:b/>
        <w:sz w:val="20"/>
      </w:rPr>
      <w:t>XXXXX</w:t>
    </w:r>
    <w:r w:rsidR="00F34746">
      <w:rPr>
        <w:b/>
        <w:sz w:val="16"/>
      </w:rPr>
      <w:br/>
    </w:r>
    <w:r w:rsidR="00F34746">
      <w:rPr>
        <w:sz w:val="16"/>
      </w:rPr>
      <w:t>Podle zákona č. 22/1997 Sb. smějí být české technické normy rozmnožovány a rozšiřovány</w:t>
    </w:r>
    <w:r w:rsidR="00F34746">
      <w:rPr>
        <w:sz w:val="16"/>
      </w:rPr>
      <w:br/>
      <w:t>jen se souhlasem Úřadu pro technickou normalizaci, metrologii a státní zkušebnictví.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C6962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C6962">
      <w:rPr>
        <w:rStyle w:val="slostrnky"/>
        <w:noProof/>
      </w:rPr>
      <w:t>9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5C7" w:rsidRDefault="00DC55C7">
      <w:r>
        <w:separator/>
      </w:r>
    </w:p>
  </w:footnote>
  <w:footnote w:type="continuationSeparator" w:id="0">
    <w:p w:rsidR="00DC55C7" w:rsidRDefault="00DC5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DC696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97791" o:spid="_x0000_s2050" type="#_x0000_t136" style="position:absolute;left:0;text-align:left;margin-left:0;margin-top:0;width:625.75pt;height:73.6pt;rotation:315;z-index:-25165465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DC6962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97792" o:spid="_x0000_s2051" type="#_x0000_t136" style="position:absolute;left:0;text-align:left;margin-left:0;margin-top:0;width:625.75pt;height:73.6pt;rotation:315;z-index:-25165260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FF" w:rsidRDefault="00DC696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97790" o:spid="_x0000_s2049" type="#_x0000_t136" style="position:absolute;left:0;text-align:left;margin-left:0;margin-top:0;width:625.75pt;height:73.6pt;rotation:315;z-index:-25165670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DC696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97794" o:spid="_x0000_s2053" type="#_x0000_t136" style="position:absolute;left:0;text-align:left;margin-left:0;margin-top:0;width:625.75pt;height:73.6pt;rotation:315;z-index:-25164851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 xml:space="preserve">ČSN </w:t>
    </w:r>
    <w:r w:rsidR="00177C9B">
      <w:t>CLC IEC/TR</w:t>
    </w:r>
    <w:r w:rsidR="00F34746">
      <w:t xml:space="preserve"> </w:t>
    </w:r>
    <w:r w:rsidR="00177C9B">
      <w:t>61340-5-2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DC6962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97795" o:spid="_x0000_s2054" type="#_x0000_t136" style="position:absolute;left:0;text-align:left;margin-left:0;margin-top:0;width:625.75pt;height:73.6pt;rotation:315;z-index:-25164646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177C9B">
      <w:t>ČSN CLC IEC/TR 61340-5-2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FF" w:rsidRDefault="00DC696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97793" o:spid="_x0000_s2052" type="#_x0000_t136" style="position:absolute;left:0;text-align:left;margin-left:0;margin-top:0;width:625.75pt;height:73.6pt;rotation:315;z-index:-25165056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049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4A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6455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0AE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7A2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18B5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644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548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5842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0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D7C58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0769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4D38168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17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8" w15:restartNumberingAfterBreak="0">
    <w:nsid w:val="58C704EA"/>
    <w:multiLevelType w:val="hybridMultilevel"/>
    <w:tmpl w:val="26C00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12010"/>
    <w:multiLevelType w:val="hybridMultilevel"/>
    <w:tmpl w:val="9A821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D6E9E"/>
    <w:multiLevelType w:val="hybridMultilevel"/>
    <w:tmpl w:val="FAE4B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9"/>
  </w:num>
  <w:num w:numId="5">
    <w:abstractNumId w:val="10"/>
  </w:num>
  <w:num w:numId="6">
    <w:abstractNumId w:val="21"/>
    <w:lvlOverride w:ilvl="0">
      <w:startOverride w:val="1"/>
    </w:lvlOverride>
  </w:num>
  <w:num w:numId="7">
    <w:abstractNumId w:val="11"/>
  </w:num>
  <w:num w:numId="8">
    <w:abstractNumId w:val="18"/>
  </w:num>
  <w:num w:numId="9">
    <w:abstractNumId w:val="16"/>
  </w:num>
  <w:num w:numId="10">
    <w:abstractNumId w:val="10"/>
    <w:lvlOverride w:ilvl="0">
      <w:startOverride w:val="1"/>
    </w:lvlOverride>
  </w:num>
  <w:num w:numId="11">
    <w:abstractNumId w:val="21"/>
  </w:num>
  <w:num w:numId="12">
    <w:abstractNumId w:val="13"/>
  </w:num>
  <w:num w:numId="13">
    <w:abstractNumId w:val="12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9"/>
  </w:num>
  <w:num w:numId="24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TrueTypeFonts/>
  <w:saveSubsetFonts/>
  <w:mirrorMargins/>
  <w:proofState w:grammar="clean"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F"/>
    <w:rsid w:val="0005310C"/>
    <w:rsid w:val="000D22A5"/>
    <w:rsid w:val="000D7198"/>
    <w:rsid w:val="000D7CC4"/>
    <w:rsid w:val="00103F06"/>
    <w:rsid w:val="00104C1B"/>
    <w:rsid w:val="0011458C"/>
    <w:rsid w:val="0013039D"/>
    <w:rsid w:val="0013058D"/>
    <w:rsid w:val="00135415"/>
    <w:rsid w:val="001567EF"/>
    <w:rsid w:val="00177C9B"/>
    <w:rsid w:val="00194A2B"/>
    <w:rsid w:val="001B1B5E"/>
    <w:rsid w:val="001B63E7"/>
    <w:rsid w:val="00210AAE"/>
    <w:rsid w:val="00231D91"/>
    <w:rsid w:val="00236AFC"/>
    <w:rsid w:val="00282AC1"/>
    <w:rsid w:val="0028489E"/>
    <w:rsid w:val="002B25EE"/>
    <w:rsid w:val="002D43DF"/>
    <w:rsid w:val="002F6A9A"/>
    <w:rsid w:val="00311EEA"/>
    <w:rsid w:val="00314F2D"/>
    <w:rsid w:val="00342659"/>
    <w:rsid w:val="003759AB"/>
    <w:rsid w:val="0038646B"/>
    <w:rsid w:val="003C701A"/>
    <w:rsid w:val="004069CB"/>
    <w:rsid w:val="00412CB3"/>
    <w:rsid w:val="004159F3"/>
    <w:rsid w:val="00421B22"/>
    <w:rsid w:val="00445C34"/>
    <w:rsid w:val="004634EE"/>
    <w:rsid w:val="004B223B"/>
    <w:rsid w:val="004C5D55"/>
    <w:rsid w:val="004D39AA"/>
    <w:rsid w:val="00503D98"/>
    <w:rsid w:val="00576ED5"/>
    <w:rsid w:val="005B0237"/>
    <w:rsid w:val="005E3B21"/>
    <w:rsid w:val="005E6EAE"/>
    <w:rsid w:val="006A3382"/>
    <w:rsid w:val="006A7C00"/>
    <w:rsid w:val="006B04C9"/>
    <w:rsid w:val="006D2485"/>
    <w:rsid w:val="00734D06"/>
    <w:rsid w:val="007555FF"/>
    <w:rsid w:val="00781609"/>
    <w:rsid w:val="007E0F61"/>
    <w:rsid w:val="007E23F0"/>
    <w:rsid w:val="007F27A2"/>
    <w:rsid w:val="007F4A22"/>
    <w:rsid w:val="008072A3"/>
    <w:rsid w:val="00831B2F"/>
    <w:rsid w:val="008638F1"/>
    <w:rsid w:val="00872046"/>
    <w:rsid w:val="008A0349"/>
    <w:rsid w:val="008A04E8"/>
    <w:rsid w:val="008A7D3C"/>
    <w:rsid w:val="008C03BC"/>
    <w:rsid w:val="008F4369"/>
    <w:rsid w:val="008F51B6"/>
    <w:rsid w:val="0090499A"/>
    <w:rsid w:val="00923E20"/>
    <w:rsid w:val="0093110D"/>
    <w:rsid w:val="009319B8"/>
    <w:rsid w:val="00931FE4"/>
    <w:rsid w:val="0095314E"/>
    <w:rsid w:val="00970283"/>
    <w:rsid w:val="009A0538"/>
    <w:rsid w:val="009F2E2E"/>
    <w:rsid w:val="00A12852"/>
    <w:rsid w:val="00A3019F"/>
    <w:rsid w:val="00A83EAB"/>
    <w:rsid w:val="00A848B2"/>
    <w:rsid w:val="00A90C34"/>
    <w:rsid w:val="00AB15EC"/>
    <w:rsid w:val="00B228C6"/>
    <w:rsid w:val="00B3636D"/>
    <w:rsid w:val="00B50074"/>
    <w:rsid w:val="00BB7770"/>
    <w:rsid w:val="00BC1FA6"/>
    <w:rsid w:val="00BC1FDE"/>
    <w:rsid w:val="00BE7844"/>
    <w:rsid w:val="00C02CD7"/>
    <w:rsid w:val="00C2107C"/>
    <w:rsid w:val="00C43BC8"/>
    <w:rsid w:val="00C904AB"/>
    <w:rsid w:val="00D35BBC"/>
    <w:rsid w:val="00D53D67"/>
    <w:rsid w:val="00D54402"/>
    <w:rsid w:val="00D62AFF"/>
    <w:rsid w:val="00D64213"/>
    <w:rsid w:val="00D65C3A"/>
    <w:rsid w:val="00D85849"/>
    <w:rsid w:val="00DA1989"/>
    <w:rsid w:val="00DC55C7"/>
    <w:rsid w:val="00DC6962"/>
    <w:rsid w:val="00DE2529"/>
    <w:rsid w:val="00DE412B"/>
    <w:rsid w:val="00E00EC0"/>
    <w:rsid w:val="00E12D49"/>
    <w:rsid w:val="00E22981"/>
    <w:rsid w:val="00E54908"/>
    <w:rsid w:val="00E64DC6"/>
    <w:rsid w:val="00EB1FEE"/>
    <w:rsid w:val="00EF1A86"/>
    <w:rsid w:val="00F34746"/>
    <w:rsid w:val="00F415E7"/>
    <w:rsid w:val="00F73504"/>
    <w:rsid w:val="00F74691"/>
    <w:rsid w:val="00F77831"/>
    <w:rsid w:val="00F77E2E"/>
    <w:rsid w:val="00F95F63"/>
    <w:rsid w:val="00FA05A6"/>
    <w:rsid w:val="00FC7CA5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C1757A0-4183-4F5F-902E-23842BBD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4" w:uiPriority="39"/>
    <w:lsdException w:name="toc 5" w:semiHidden="1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962"/>
  </w:style>
  <w:style w:type="paragraph" w:styleId="Nadpis1">
    <w:name w:val="heading 1"/>
    <w:basedOn w:val="Nadpiskapitoly"/>
    <w:next w:val="Textnormy"/>
    <w:link w:val="Nadpis1Char"/>
    <w:qFormat/>
    <w:rsid w:val="00DC6962"/>
    <w:pPr>
      <w:outlineLvl w:val="0"/>
    </w:pPr>
  </w:style>
  <w:style w:type="paragraph" w:styleId="Nadpis2">
    <w:name w:val="heading 2"/>
    <w:basedOn w:val="Nadpislnku"/>
    <w:next w:val="Textnormy"/>
    <w:qFormat/>
    <w:rsid w:val="00DC6962"/>
    <w:pPr>
      <w:outlineLvl w:val="1"/>
    </w:pPr>
  </w:style>
  <w:style w:type="paragraph" w:styleId="Nadpis3">
    <w:name w:val="heading 3"/>
    <w:basedOn w:val="Nadpislnku"/>
    <w:next w:val="Textnormy"/>
    <w:qFormat/>
    <w:rsid w:val="00DC6962"/>
    <w:pPr>
      <w:outlineLvl w:val="2"/>
    </w:pPr>
  </w:style>
  <w:style w:type="paragraph" w:styleId="Nadpis4">
    <w:name w:val="heading 4"/>
    <w:basedOn w:val="Nadpislnku"/>
    <w:next w:val="Textnormy"/>
    <w:qFormat/>
    <w:rsid w:val="00DC6962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DC6962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DC6962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DC6962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DC6962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DC6962"/>
    <w:pPr>
      <w:outlineLvl w:val="8"/>
    </w:pPr>
  </w:style>
  <w:style w:type="character" w:default="1" w:styleId="Standardnpsmoodstavce">
    <w:name w:val="Default Paragraph Font"/>
    <w:uiPriority w:val="1"/>
    <w:semiHidden/>
    <w:unhideWhenUsed/>
    <w:rsid w:val="00DC6962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DC6962"/>
  </w:style>
  <w:style w:type="paragraph" w:customStyle="1" w:styleId="Nadpiskapitoly">
    <w:name w:val="Nadpis kapitoly"/>
    <w:basedOn w:val="Nadpislnku"/>
    <w:next w:val="Textnormy"/>
    <w:link w:val="NadpiskapitolyChar"/>
    <w:rsid w:val="00DC6962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DC6962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DC6962"/>
    <w:pPr>
      <w:spacing w:after="120"/>
      <w:jc w:val="both"/>
    </w:pPr>
  </w:style>
  <w:style w:type="paragraph" w:customStyle="1" w:styleId="1StrTrZn">
    <w:name w:val="1StrTrZn"/>
    <w:basedOn w:val="Textnormy"/>
    <w:rsid w:val="00DC6962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DC6962"/>
    <w:pPr>
      <w:spacing w:before="480"/>
    </w:pPr>
  </w:style>
  <w:style w:type="paragraph" w:customStyle="1" w:styleId="1StrNN-1-23">
    <w:name w:val="1StrNN-1-23"/>
    <w:basedOn w:val="Textnormy"/>
    <w:rsid w:val="00DC6962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link w:val="CizojazynnzevChar"/>
    <w:rsid w:val="00DC6962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DC6962"/>
    <w:pPr>
      <w:numPr>
        <w:numId w:val="2"/>
      </w:numPr>
      <w:ind w:left="284" w:hanging="284"/>
    </w:pPr>
  </w:style>
  <w:style w:type="paragraph" w:styleId="Rejstk1">
    <w:name w:val="index 1"/>
    <w:basedOn w:val="Textnormy"/>
    <w:next w:val="Textnormy"/>
    <w:rsid w:val="00DC6962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DC6962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DC6962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DC6962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DC6962"/>
    <w:pPr>
      <w:spacing w:before="0" w:after="120"/>
      <w:ind w:left="284" w:hanging="284"/>
    </w:pPr>
  </w:style>
  <w:style w:type="paragraph" w:styleId="Zhlav">
    <w:name w:val="header"/>
    <w:basedOn w:val="Textnormy"/>
    <w:rsid w:val="00DC6962"/>
    <w:pPr>
      <w:spacing w:after="360"/>
    </w:pPr>
    <w:rPr>
      <w:sz w:val="18"/>
    </w:rPr>
  </w:style>
  <w:style w:type="paragraph" w:styleId="Zpat">
    <w:name w:val="footer"/>
    <w:basedOn w:val="Textnormy"/>
    <w:rsid w:val="00DC6962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DC6962"/>
    <w:pPr>
      <w:spacing w:after="120"/>
    </w:pPr>
  </w:style>
  <w:style w:type="paragraph" w:styleId="Obsah2">
    <w:name w:val="toc 2"/>
    <w:basedOn w:val="Obsah1"/>
    <w:next w:val="Textnormy"/>
    <w:uiPriority w:val="39"/>
    <w:rsid w:val="00DC6962"/>
  </w:style>
  <w:style w:type="paragraph" w:styleId="Obsah1">
    <w:name w:val="toc 1"/>
    <w:basedOn w:val="Textnormy"/>
    <w:next w:val="Textnormy"/>
    <w:uiPriority w:val="39"/>
    <w:rsid w:val="00DC6962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DC6962"/>
    <w:pPr>
      <w:numPr>
        <w:numId w:val="7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DC6962"/>
  </w:style>
  <w:style w:type="paragraph" w:styleId="Obsah4">
    <w:name w:val="toc 4"/>
    <w:basedOn w:val="Obsah1"/>
    <w:next w:val="Textnormy"/>
    <w:uiPriority w:val="39"/>
    <w:rsid w:val="00DC6962"/>
  </w:style>
  <w:style w:type="paragraph" w:styleId="Obsah6">
    <w:name w:val="toc 6"/>
    <w:basedOn w:val="Obsah1"/>
    <w:next w:val="Textnormy"/>
    <w:rsid w:val="00DC6962"/>
  </w:style>
  <w:style w:type="paragraph" w:styleId="Obsah7">
    <w:name w:val="toc 7"/>
    <w:basedOn w:val="Obsah1"/>
    <w:next w:val="Textnormy"/>
    <w:semiHidden/>
    <w:rsid w:val="00DC6962"/>
  </w:style>
  <w:style w:type="paragraph" w:styleId="Obsah8">
    <w:name w:val="toc 8"/>
    <w:basedOn w:val="Obsah1"/>
    <w:next w:val="Textnormy"/>
    <w:semiHidden/>
    <w:rsid w:val="00DC6962"/>
  </w:style>
  <w:style w:type="character" w:styleId="Znakapoznpodarou">
    <w:name w:val="footnote reference"/>
    <w:basedOn w:val="Standardnpsmoodstavce"/>
    <w:rsid w:val="00DC6962"/>
    <w:rPr>
      <w:vertAlign w:val="superscript"/>
    </w:rPr>
  </w:style>
  <w:style w:type="paragraph" w:customStyle="1" w:styleId="ABCseznamCZ">
    <w:name w:val="ABC seznamCZ"/>
    <w:basedOn w:val="Textnormy"/>
    <w:rsid w:val="00DC6962"/>
    <w:pPr>
      <w:numPr>
        <w:numId w:val="6"/>
      </w:numPr>
    </w:pPr>
  </w:style>
  <w:style w:type="paragraph" w:customStyle="1" w:styleId="slovanseznamvnorm">
    <w:name w:val="Číslovaný seznam v normě"/>
    <w:basedOn w:val="Textnormy"/>
    <w:rsid w:val="00DC6962"/>
    <w:pPr>
      <w:numPr>
        <w:numId w:val="3"/>
      </w:numPr>
      <w:tabs>
        <w:tab w:val="clear" w:pos="360"/>
      </w:tabs>
    </w:pPr>
  </w:style>
  <w:style w:type="paragraph" w:customStyle="1" w:styleId="Seznamvnorm">
    <w:name w:val="Seznam v normě"/>
    <w:basedOn w:val="Textnormy"/>
    <w:link w:val="SeznamvnormChar"/>
    <w:rsid w:val="00DC6962"/>
    <w:pPr>
      <w:numPr>
        <w:numId w:val="4"/>
      </w:numPr>
      <w:tabs>
        <w:tab w:val="clear" w:pos="360"/>
      </w:tabs>
      <w:ind w:left="284" w:hanging="284"/>
    </w:pPr>
  </w:style>
  <w:style w:type="paragraph" w:customStyle="1" w:styleId="Obrzek">
    <w:name w:val="Obrázek"/>
    <w:basedOn w:val="Textnormy"/>
    <w:next w:val="Normln"/>
    <w:rsid w:val="00DC6962"/>
    <w:pPr>
      <w:keepNext/>
      <w:spacing w:after="160"/>
      <w:jc w:val="center"/>
    </w:pPr>
  </w:style>
  <w:style w:type="paragraph" w:customStyle="1" w:styleId="Abecednseznam">
    <w:name w:val="Abecední seznam"/>
    <w:basedOn w:val="Textnormy"/>
    <w:rsid w:val="00DC6962"/>
    <w:pPr>
      <w:numPr>
        <w:numId w:val="1"/>
      </w:numPr>
      <w:tabs>
        <w:tab w:val="clear" w:pos="360"/>
      </w:tabs>
    </w:pPr>
  </w:style>
  <w:style w:type="paragraph" w:styleId="Textpoznpodarou">
    <w:name w:val="footnote text"/>
    <w:basedOn w:val="Poznmka"/>
    <w:rsid w:val="00DC6962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DC6962"/>
    <w:pPr>
      <w:ind w:left="1600"/>
    </w:pPr>
  </w:style>
  <w:style w:type="paragraph" w:customStyle="1" w:styleId="1Str1Rad">
    <w:name w:val="1Str1Rad"/>
    <w:basedOn w:val="Textnormy"/>
    <w:rsid w:val="00DC6962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DC6962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DC6962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DC6962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DC6962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DC6962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DC6962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DC6962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DC6962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DC6962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DC6962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DC6962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DC6962"/>
    <w:pPr>
      <w:spacing w:before="300"/>
    </w:pPr>
  </w:style>
  <w:style w:type="paragraph" w:customStyle="1" w:styleId="1StrNN-X">
    <w:name w:val="1StrNN-X"/>
    <w:basedOn w:val="1StrNN-1-23"/>
    <w:rsid w:val="00DC6962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DC6962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DC6962"/>
    <w:pPr>
      <w:spacing w:before="800"/>
    </w:pPr>
  </w:style>
  <w:style w:type="paragraph" w:customStyle="1" w:styleId="1StrNN-2-4">
    <w:name w:val="1StrNN-2-4"/>
    <w:basedOn w:val="1StrNN-1-23"/>
    <w:rsid w:val="00DC6962"/>
  </w:style>
  <w:style w:type="paragraph" w:customStyle="1" w:styleId="1StrNN-3-4">
    <w:name w:val="1StrNN-3-4"/>
    <w:basedOn w:val="1StrNN-1-23"/>
    <w:rsid w:val="00DC6962"/>
    <w:pPr>
      <w:spacing w:before="460"/>
    </w:pPr>
  </w:style>
  <w:style w:type="paragraph" w:customStyle="1" w:styleId="1StrNN-4-4">
    <w:name w:val="1StrNN-4-4"/>
    <w:basedOn w:val="1StrNN-1-23"/>
    <w:rsid w:val="00DC6962"/>
    <w:pPr>
      <w:spacing w:before="340"/>
    </w:pPr>
  </w:style>
  <w:style w:type="paragraph" w:customStyle="1" w:styleId="ABCSeznamUS">
    <w:name w:val="ABC SeznamUS"/>
    <w:basedOn w:val="Textnormy"/>
    <w:rsid w:val="00DC6962"/>
    <w:pPr>
      <w:numPr>
        <w:numId w:val="5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DC6962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DC6962"/>
    <w:pPr>
      <w:jc w:val="left"/>
    </w:pPr>
  </w:style>
  <w:style w:type="paragraph" w:customStyle="1" w:styleId="1StrNN-4-3">
    <w:name w:val="1StrNN-4-3"/>
    <w:basedOn w:val="1StrNN-1-23"/>
    <w:rsid w:val="00DC6962"/>
    <w:pPr>
      <w:spacing w:before="160"/>
    </w:pPr>
  </w:style>
  <w:style w:type="paragraph" w:customStyle="1" w:styleId="Upozornn">
    <w:name w:val="Upozornění"/>
    <w:basedOn w:val="Normln"/>
    <w:rsid w:val="00DC6962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rsid w:val="00DC6962"/>
  </w:style>
  <w:style w:type="character" w:styleId="Hypertextovodkaz">
    <w:name w:val="Hyperlink"/>
    <w:unhideWhenUsed/>
    <w:rsid w:val="00DC6962"/>
    <w:rPr>
      <w:color w:val="0000FF"/>
      <w:u w:val="single"/>
    </w:rPr>
  </w:style>
  <w:style w:type="table" w:styleId="Mkatabulky">
    <w:name w:val="Table Grid"/>
    <w:basedOn w:val="Normlntabulka"/>
    <w:rsid w:val="00DC6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DC6962"/>
    <w:rPr>
      <w:b/>
      <w:sz w:val="24"/>
    </w:rPr>
  </w:style>
  <w:style w:type="character" w:styleId="Odkaznakoment">
    <w:name w:val="annotation reference"/>
    <w:basedOn w:val="Standardnpsmoodstavce"/>
    <w:unhideWhenUsed/>
    <w:rsid w:val="00DC6962"/>
    <w:rPr>
      <w:sz w:val="16"/>
      <w:szCs w:val="16"/>
    </w:rPr>
  </w:style>
  <w:style w:type="paragraph" w:styleId="Textbubliny">
    <w:name w:val="Balloon Text"/>
    <w:basedOn w:val="Normln"/>
    <w:link w:val="TextbublinyChar"/>
    <w:rsid w:val="00DC69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489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C6962"/>
  </w:style>
  <w:style w:type="character" w:customStyle="1" w:styleId="TextkomenteChar">
    <w:name w:val="Text komentáře Char"/>
    <w:basedOn w:val="Standardnpsmoodstavce"/>
    <w:link w:val="Textkomente"/>
    <w:rsid w:val="00DC6962"/>
  </w:style>
  <w:style w:type="character" w:customStyle="1" w:styleId="TextnormyCharChar">
    <w:name w:val="Text normy Char Char"/>
    <w:semiHidden/>
    <w:rsid w:val="00DC6962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DC6962"/>
  </w:style>
  <w:style w:type="paragraph" w:customStyle="1" w:styleId="NadpisObr">
    <w:name w:val="NadpisObr"/>
    <w:basedOn w:val="Nadpis4"/>
    <w:next w:val="Textnormy"/>
    <w:qFormat/>
    <w:rsid w:val="00DC6962"/>
    <w:pPr>
      <w:keepNext w:val="0"/>
      <w:keepLines w:val="0"/>
      <w:widowControl w:val="0"/>
      <w:jc w:val="center"/>
    </w:pPr>
  </w:style>
  <w:style w:type="paragraph" w:customStyle="1" w:styleId="NadpisTab">
    <w:name w:val="NadpisTab"/>
    <w:basedOn w:val="Nadpis4"/>
    <w:next w:val="Textnormy"/>
    <w:qFormat/>
    <w:rsid w:val="00DC6962"/>
    <w:pPr>
      <w:jc w:val="center"/>
    </w:pPr>
  </w:style>
  <w:style w:type="paragraph" w:customStyle="1" w:styleId="NadpisTabObr">
    <w:name w:val="NadpisTabObr"/>
    <w:basedOn w:val="Nadpislnku"/>
    <w:next w:val="Textnormy"/>
    <w:rsid w:val="00BE7844"/>
    <w:pPr>
      <w:keepNext w:val="0"/>
      <w:jc w:val="center"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C69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C6962"/>
    <w:rPr>
      <w:b/>
      <w:bCs/>
    </w:rPr>
  </w:style>
  <w:style w:type="character" w:customStyle="1" w:styleId="NadpislnkuChar">
    <w:name w:val="Nadpis článku Char"/>
    <w:link w:val="Nadpislnku"/>
    <w:rsid w:val="00DC6962"/>
    <w:rPr>
      <w:b/>
    </w:rPr>
  </w:style>
  <w:style w:type="character" w:styleId="Sledovanodkaz">
    <w:name w:val="FollowedHyperlink"/>
    <w:basedOn w:val="Standardnpsmoodstavce"/>
    <w:semiHidden/>
    <w:unhideWhenUsed/>
    <w:rsid w:val="00DC6962"/>
    <w:rPr>
      <w:color w:val="954F72" w:themeColor="followedHyperlink"/>
      <w:u w:val="single"/>
    </w:rPr>
  </w:style>
  <w:style w:type="character" w:customStyle="1" w:styleId="CizojazynnzevChar">
    <w:name w:val="Cizojazyčný název Char"/>
    <w:link w:val="Cizojazynnzev"/>
    <w:rsid w:val="00EF1A86"/>
    <w:rPr>
      <w:sz w:val="18"/>
      <w:lang w:val="en-GB"/>
    </w:rPr>
  </w:style>
  <w:style w:type="character" w:customStyle="1" w:styleId="SeznamvnormChar">
    <w:name w:val="Seznam v normě Char"/>
    <w:basedOn w:val="TextnormyChar1"/>
    <w:link w:val="Seznamvnorm"/>
    <w:rsid w:val="00E00EC0"/>
  </w:style>
  <w:style w:type="character" w:customStyle="1" w:styleId="NadpislnkuChar1">
    <w:name w:val="Nadpis článku Char1"/>
    <w:rsid w:val="00E00EC0"/>
    <w:rPr>
      <w:rFonts w:ascii="Arial" w:hAnsi="Arial"/>
      <w:b/>
      <w:lang w:val="cs-CZ" w:eastAsia="cs-CZ" w:bidi="ar-SA"/>
    </w:rPr>
  </w:style>
  <w:style w:type="character" w:customStyle="1" w:styleId="NadpiskapitolyChar">
    <w:name w:val="Nadpis kapitoly Char"/>
    <w:link w:val="Nadpiskapitoly"/>
    <w:rsid w:val="00E00EC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ebstore.iec.ch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w.iso.org/obp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electropedia.org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Aktualni\Normy20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Normy20i.dotx</Template>
  <TotalTime>78</TotalTime>
  <Pages>9</Pages>
  <Words>2014</Words>
  <Characters>13680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TECHNICKÁ NORMA</vt:lpstr>
    </vt:vector>
  </TitlesOfParts>
  <Company>ÚNMZ</Company>
  <LinksUpToDate>false</LinksUpToDate>
  <CharactersWithSpaces>15663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Koutská Miloslava</dc:creator>
  <cp:keywords/>
  <cp:lastModifiedBy>Radimská Lucie</cp:lastModifiedBy>
  <cp:revision>22</cp:revision>
  <cp:lastPrinted>2019-12-03T09:02:00Z</cp:lastPrinted>
  <dcterms:created xsi:type="dcterms:W3CDTF">2019-11-27T08:34:00Z</dcterms:created>
  <dcterms:modified xsi:type="dcterms:W3CDTF">2019-12-03T11:22:00Z</dcterms:modified>
</cp:coreProperties>
</file>