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466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8364F1">
        <w:t>TECHNICKÁ NORMALIZAČNÍ INFORMACE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>ICS</w:t>
      </w:r>
      <w:r w:rsidR="008364F1">
        <w:rPr>
          <w:sz w:val="16"/>
        </w:rPr>
        <w:t xml:space="preserve"> 45.060.01; 35.240.60</w:t>
      </w:r>
      <w:r>
        <w:tab/>
      </w:r>
      <w:r>
        <w:tab/>
      </w:r>
      <w:r>
        <w:rPr>
          <w:b/>
        </w:rPr>
        <w:t xml:space="preserve">Měsíc </w:t>
      </w:r>
      <w:r w:rsidR="008364F1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A83EAB" w:rsidTr="008364F1">
        <w:trPr>
          <w:cantSplit/>
          <w:trHeight w:val="1701"/>
        </w:trPr>
        <w:tc>
          <w:tcPr>
            <w:tcW w:w="7230" w:type="dxa"/>
          </w:tcPr>
          <w:p w:rsidR="00A83EAB" w:rsidRDefault="008364F1" w:rsidP="008364F1">
            <w:pPr>
              <w:pStyle w:val="1StrNN-3-23"/>
            </w:pPr>
            <w:r w:rsidRPr="001D3D8B">
              <w:t>Elektronická drážní zařízení</w:t>
            </w:r>
            <w:r>
              <w:t xml:space="preserve"> – </w:t>
            </w:r>
            <w:r w:rsidRPr="001D3D8B">
              <w:t>Vlaková komunikační síť (TCN)</w:t>
            </w:r>
            <w:r>
              <w:t xml:space="preserve"> – </w:t>
            </w:r>
            <w:r>
              <w:br/>
            </w:r>
            <w:r w:rsidRPr="001D3D8B">
              <w:t xml:space="preserve">Část </w:t>
            </w:r>
            <w:r>
              <w:t>2-7</w:t>
            </w:r>
            <w:r w:rsidRPr="001D3D8B">
              <w:t xml:space="preserve">: </w:t>
            </w:r>
            <w:r>
              <w:t>Bezdrátová páteřní síť vlaku (WLTB)</w:t>
            </w:r>
          </w:p>
        </w:tc>
        <w:tc>
          <w:tcPr>
            <w:tcW w:w="2693" w:type="dxa"/>
          </w:tcPr>
          <w:p w:rsidR="008364F1" w:rsidRDefault="008364F1" w:rsidP="008364F1">
            <w:pPr>
              <w:pStyle w:val="1StrCN"/>
              <w:rPr>
                <w:b w:val="0"/>
                <w:sz w:val="28"/>
              </w:rPr>
            </w:pPr>
            <w:r>
              <w:t>TNI</w:t>
            </w:r>
            <w:r>
              <w:br/>
              <w:t>IEC/TR 61375-2-7</w:t>
            </w:r>
            <w:r>
              <w:br/>
            </w:r>
          </w:p>
          <w:p w:rsidR="00A83EAB" w:rsidRDefault="008364F1" w:rsidP="008364F1">
            <w:pPr>
              <w:pStyle w:val="1StrTrZn"/>
            </w:pPr>
            <w:r>
              <w:t>34 2690</w:t>
            </w:r>
          </w:p>
        </w:tc>
      </w:tr>
    </w:tbl>
    <w:p w:rsidR="00A83EAB" w:rsidRDefault="00A83EAB">
      <w:pPr>
        <w:pStyle w:val="Shodnost"/>
      </w:pPr>
    </w:p>
    <w:p w:rsidR="008364F1" w:rsidRDefault="008364F1" w:rsidP="008364F1">
      <w:pPr>
        <w:pStyle w:val="Cizojazynnzev"/>
      </w:pPr>
      <w:r w:rsidRPr="00CA4B36">
        <w:t>Electronic railway equipment</w:t>
      </w:r>
      <w:r>
        <w:t xml:space="preserve"> – </w:t>
      </w:r>
      <w:r w:rsidRPr="00CA4B36">
        <w:t>Train communication network (TCN)</w:t>
      </w:r>
      <w:r>
        <w:t> </w:t>
      </w:r>
      <w:r w:rsidRPr="00E237B3">
        <w:t>–</w:t>
      </w:r>
      <w:r>
        <w:br/>
      </w:r>
      <w:r w:rsidRPr="00E237B3">
        <w:t xml:space="preserve">Part </w:t>
      </w:r>
      <w:r w:rsidRPr="00CA4B36">
        <w:t>2-7: Wireless Train Backbone (WLTB)</w:t>
      </w:r>
    </w:p>
    <w:p w:rsidR="008364F1" w:rsidRDefault="008364F1" w:rsidP="008364F1">
      <w:pPr>
        <w:pStyle w:val="Cizojazynnzev"/>
        <w:spacing w:after="840"/>
      </w:pPr>
      <w:r>
        <w:t xml:space="preserve">Matériel électronique ferroviaire </w:t>
      </w:r>
      <w:r w:rsidRPr="00E237B3">
        <w:t>–</w:t>
      </w:r>
      <w:r>
        <w:t xml:space="preserve"> Réseau embarqué de train (TCN) </w:t>
      </w:r>
      <w:r w:rsidRPr="00E237B3">
        <w:t>–</w:t>
      </w:r>
      <w:r>
        <w:br/>
        <w:t>Partie 2-7</w:t>
      </w:r>
      <w:r w:rsidRPr="00E237B3">
        <w:t xml:space="preserve">: </w:t>
      </w:r>
      <w:r>
        <w:t>Entra</w:t>
      </w:r>
      <w:r>
        <w:rPr>
          <w:rFonts w:cs="Arial"/>
        </w:rPr>
        <w:t>ȋ</w:t>
      </w:r>
      <w:r>
        <w:t>ner Backbone sans fil (WLTB)</w:t>
      </w:r>
    </w:p>
    <w:p w:rsidR="008364F1" w:rsidRDefault="008364F1" w:rsidP="008364F1">
      <w:pPr>
        <w:pStyle w:val="Textnormy"/>
      </w:pPr>
      <w:r>
        <w:t>Tato technická normalizační informace přejímá anglickou verzi dokumentu informativního charakteru, technickou zprávu IEC/TR 61375-2-7:2014, vypracovaného v souladu se směrnicemi ISO/IEC, část 2.</w:t>
      </w:r>
    </w:p>
    <w:p w:rsidR="008364F1" w:rsidRDefault="008364F1" w:rsidP="008364F1">
      <w:pPr>
        <w:pStyle w:val="Nadpislnku"/>
      </w:pPr>
      <w:r>
        <w:t>Anotace obsahu</w:t>
      </w:r>
    </w:p>
    <w:p w:rsidR="008364F1" w:rsidRDefault="008364F1" w:rsidP="008364F1">
      <w:pPr>
        <w:pStyle w:val="Textnormy"/>
      </w:pPr>
      <w:r>
        <w:t>Tato technická zpráva souboru IEC </w:t>
      </w:r>
      <w:r w:rsidRPr="00FD5C70">
        <w:t>61375</w:t>
      </w:r>
      <w:r>
        <w:t xml:space="preserve"> popisuje sestavu protokolů bezdrátové páteřní sítě vlaku na bázi rádia, která se používá pro rozložení výkonu u nákladních vlaků. Tato část poskytuje informace o fyzické vrstvě, datové vrstvě, aplikační vrstvě a </w:t>
      </w:r>
      <w:r w:rsidRPr="00276BD5">
        <w:t>aplikaci rozložení výkonu</w:t>
      </w:r>
      <w:r>
        <w:t>.</w:t>
      </w:r>
    </w:p>
    <w:p w:rsidR="00A83EAB" w:rsidRDefault="008364F1" w:rsidP="008364F1">
      <w:pPr>
        <w:pStyle w:val="Textnormy"/>
      </w:pPr>
      <w:r>
        <w:t>V této technické zprávě se neuvažuje automatická inaugurace bezdrátové páteřní sítě vlaku na bázi rádia</w:t>
      </w:r>
      <w:r>
        <w:rPr>
          <w:szCs w:val="18"/>
        </w:rPr>
        <w:t>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8364F1" w:rsidRPr="008364F1" w:rsidRDefault="008364F1" w:rsidP="008364F1">
      <w:pPr>
        <w:pStyle w:val="Nadpiskapitoly"/>
        <w:spacing w:before="0"/>
      </w:pPr>
      <w:r w:rsidRPr="008364F1">
        <w:lastRenderedPageBreak/>
        <w:t>Národní předmluva</w:t>
      </w:r>
    </w:p>
    <w:p w:rsidR="008364F1" w:rsidRPr="008364F1" w:rsidRDefault="008364F1" w:rsidP="008364F1">
      <w:pPr>
        <w:pStyle w:val="Nadpislnku"/>
        <w:spacing w:before="0"/>
      </w:pPr>
      <w:r w:rsidRPr="008364F1">
        <w:t>Upozornění na používání této TNI</w:t>
      </w:r>
    </w:p>
    <w:p w:rsidR="008364F1" w:rsidRPr="008364F1" w:rsidRDefault="008364F1" w:rsidP="008364F1">
      <w:pPr>
        <w:pStyle w:val="Textnormy"/>
      </w:pPr>
      <w:r w:rsidRPr="008364F1">
        <w:t xml:space="preserve">Technická zpráva (TR) je dokument informativního charakteru zpřístupněný IEC, vypracovaný technickými orgány a schválený prostou většinou hlasů národních členů IEC. Technická zpráva poskytuje informace o výsledku </w:t>
      </w:r>
      <w:r>
        <w:br/>
      </w:r>
      <w:r w:rsidRPr="008364F1">
        <w:t>normalizačních prací.</w:t>
      </w:r>
    </w:p>
    <w:p w:rsidR="008364F1" w:rsidRPr="008364F1" w:rsidRDefault="008364F1" w:rsidP="008364F1">
      <w:pPr>
        <w:pStyle w:val="Textnormy"/>
      </w:pPr>
      <w:r w:rsidRPr="008364F1">
        <w:t xml:space="preserve">Technická zpráva se vydává v případech, kdy se považuje za naléhavé poskytnout informace národním členům IEC nebo jiným vládním agenturám nebo externím orgánům na základě dat jiného druhu (získaných např. </w:t>
      </w:r>
      <w:r>
        <w:br/>
      </w:r>
      <w:r w:rsidRPr="008364F1">
        <w:t>průzkumem) než ta, která se obvykle publikují jako normy IEC.</w:t>
      </w:r>
    </w:p>
    <w:p w:rsidR="008364F1" w:rsidRPr="008364F1" w:rsidRDefault="008364F1" w:rsidP="008364F1">
      <w:pPr>
        <w:pStyle w:val="Textnormy"/>
      </w:pPr>
      <w:r w:rsidRPr="008364F1">
        <w:t xml:space="preserve">K technické zprávě se nevydávají změny, ale v případě nutnosti se nahrazuje novým vydáním. Možné jsou však </w:t>
      </w:r>
      <w:r w:rsidRPr="008364F1">
        <w:rPr>
          <w:lang w:val="en-GB"/>
        </w:rPr>
        <w:t>opravy vydávané Ústředním sekretariátem IEC.</w:t>
      </w:r>
    </w:p>
    <w:p w:rsidR="008364F1" w:rsidRPr="008364F1" w:rsidRDefault="008364F1" w:rsidP="008364F1">
      <w:pPr>
        <w:pStyle w:val="Nadpislnku"/>
        <w:rPr>
          <w:spacing w:val="-2"/>
        </w:rPr>
      </w:pPr>
      <w:r w:rsidRPr="008364F1">
        <w:rPr>
          <w:spacing w:val="-2"/>
        </w:rPr>
        <w:t>Informace o citovaných dokumentech</w:t>
      </w:r>
    </w:p>
    <w:p w:rsidR="008364F1" w:rsidRPr="008364F1" w:rsidRDefault="008364F1" w:rsidP="008364F1">
      <w:pPr>
        <w:pStyle w:val="Textnormy"/>
      </w:pPr>
      <w:r w:rsidRPr="008364F1">
        <w:rPr>
          <w:spacing w:val="-2"/>
        </w:rPr>
        <w:t>IEC 61375-2-5</w:t>
      </w:r>
      <w:r w:rsidRPr="008364F1">
        <w:rPr>
          <w:spacing w:val="-2"/>
        </w:rPr>
        <w:t> </w:t>
      </w:r>
      <w:r w:rsidRPr="008364F1">
        <w:rPr>
          <w:spacing w:val="-2"/>
        </w:rPr>
        <w:t>zavedena v ČSN EN 61375-2-5 (</w:t>
      </w:r>
      <w:r w:rsidRPr="008364F1">
        <w:rPr>
          <w:rFonts w:cs="Arial"/>
          <w:spacing w:val="-2"/>
        </w:rPr>
        <w:t>34 2690</w:t>
      </w:r>
      <w:r w:rsidRPr="008364F1">
        <w:rPr>
          <w:spacing w:val="-2"/>
        </w:rPr>
        <w:t xml:space="preserve">) Elektrické drážní zařízení </w:t>
      </w:r>
      <w:r w:rsidRPr="008364F1">
        <w:rPr>
          <w:rFonts w:cs="Arial"/>
          <w:spacing w:val="-2"/>
        </w:rPr>
        <w:t>–</w:t>
      </w:r>
      <w:r w:rsidRPr="008364F1">
        <w:rPr>
          <w:spacing w:val="-2"/>
        </w:rPr>
        <w:t xml:space="preserve"> Vlaková komunikační síť </w:t>
      </w:r>
      <w:r w:rsidRPr="008364F1">
        <w:rPr>
          <w:rFonts w:cs="Arial"/>
          <w:spacing w:val="-2"/>
        </w:rPr>
        <w:t>–</w:t>
      </w:r>
      <w:r w:rsidRPr="008364F1">
        <w:rPr>
          <w:spacing w:val="-2"/>
        </w:rPr>
        <w:t xml:space="preserve"> </w:t>
      </w:r>
      <w:r w:rsidRPr="008364F1">
        <w:t xml:space="preserve">Část 2-5: ETB </w:t>
      </w:r>
      <w:r w:rsidRPr="008364F1">
        <w:rPr>
          <w:rFonts w:cs="Arial"/>
        </w:rPr>
        <w:t>–</w:t>
      </w:r>
      <w:r w:rsidRPr="008364F1">
        <w:t xml:space="preserve"> Páteřní vlaková síť Ethernet</w:t>
      </w:r>
    </w:p>
    <w:p w:rsidR="008364F1" w:rsidRPr="008364F1" w:rsidRDefault="008364F1" w:rsidP="008364F1">
      <w:pPr>
        <w:pStyle w:val="Nadpislnku"/>
      </w:pPr>
      <w:r w:rsidRPr="008364F1">
        <w:t>Souvisící ČSN</w:t>
      </w:r>
    </w:p>
    <w:p w:rsidR="008364F1" w:rsidRPr="008364F1" w:rsidRDefault="008364F1" w:rsidP="008364F1">
      <w:pPr>
        <w:pStyle w:val="Textnormy"/>
        <w:rPr>
          <w:rFonts w:cs="Arial"/>
        </w:rPr>
      </w:pPr>
      <w:r w:rsidRPr="008364F1">
        <w:rPr>
          <w:rFonts w:cs="Arial"/>
        </w:rPr>
        <w:t>ČSN EN 61375-1 (34 2690)</w:t>
      </w:r>
      <w:r w:rsidRPr="008364F1">
        <w:rPr>
          <w:rFonts w:ascii="Arial Unicode MS" w:hAnsi="Arial Unicode MS" w:cs="Arial"/>
        </w:rPr>
        <w:t> </w:t>
      </w:r>
      <w:r w:rsidRPr="008364F1">
        <w:rPr>
          <w:rFonts w:cs="Arial"/>
        </w:rPr>
        <w:t>Elektronická drážní zařízení – Vlaková komunikační síť (TCN) – Část 1: Obecná architektura</w:t>
      </w:r>
    </w:p>
    <w:p w:rsidR="008364F1" w:rsidRPr="008364F1" w:rsidRDefault="008364F1" w:rsidP="008364F1">
      <w:pPr>
        <w:pStyle w:val="Textnormy"/>
        <w:rPr>
          <w:rFonts w:cs="Arial"/>
        </w:rPr>
      </w:pPr>
      <w:r w:rsidRPr="008364F1">
        <w:rPr>
          <w:rFonts w:cs="Arial"/>
        </w:rPr>
        <w:t>ČSN EN 61375-2-1 (34 2690)</w:t>
      </w:r>
      <w:r w:rsidRPr="008364F1">
        <w:rPr>
          <w:rFonts w:cs="Arial"/>
        </w:rPr>
        <w:t> </w:t>
      </w:r>
      <w:r w:rsidRPr="008364F1">
        <w:rPr>
          <w:rFonts w:cs="Arial"/>
        </w:rPr>
        <w:t xml:space="preserve">Elektronická drážní zařízení – Vlaková komunikační síť (TCN) – Část 2-1: </w:t>
      </w:r>
      <w:r w:rsidR="009B77D4">
        <w:rPr>
          <w:rFonts w:cs="Arial"/>
        </w:rPr>
        <w:br/>
      </w:r>
      <w:r w:rsidRPr="008364F1">
        <w:rPr>
          <w:rFonts w:cs="Arial"/>
        </w:rPr>
        <w:t xml:space="preserve">Vlaková sběrnice (WTB) </w:t>
      </w:r>
    </w:p>
    <w:p w:rsidR="008364F1" w:rsidRPr="008364F1" w:rsidRDefault="008364F1" w:rsidP="008364F1">
      <w:pPr>
        <w:pStyle w:val="Nadpislnku"/>
      </w:pPr>
      <w:r w:rsidRPr="008364F1">
        <w:t>Vysvětlivky k textu této TNI</w:t>
      </w:r>
    </w:p>
    <w:p w:rsidR="008364F1" w:rsidRPr="008364F1" w:rsidRDefault="008364F1" w:rsidP="008364F1">
      <w:pPr>
        <w:pStyle w:val="Textnormy"/>
      </w:pPr>
      <w:r w:rsidRPr="008364F1">
        <w:t xml:space="preserve">V případě nedatovaných odkazů na evropské/mezinárodní normy jsou ČSN uvedené v článcích „Informace </w:t>
      </w:r>
      <w:r w:rsidR="009B77D4">
        <w:br/>
      </w:r>
      <w:r w:rsidRPr="008364F1">
        <w:t xml:space="preserve">o citovaných dokumentech“ a „Souvisící ČSN“ nejnovějšími vydáními, platnými v době schválení této TNI. Při používání této TNI je třeba vždy použít taková vydání ČSN, která přejímají nejnovější vydání nedatovaných </w:t>
      </w:r>
      <w:r w:rsidR="009B77D4">
        <w:br/>
      </w:r>
      <w:r w:rsidRPr="008364F1">
        <w:t>evropských/mezinárodních norem (včetně všech změn).</w:t>
      </w:r>
    </w:p>
    <w:p w:rsidR="008364F1" w:rsidRPr="008364F1" w:rsidRDefault="008364F1" w:rsidP="008364F1">
      <w:pPr>
        <w:pStyle w:val="Textnorm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64F1">
        <w:t>UPOZORNĚNÍ – Logo na titulní stránce s barvami uvnitř znamená, že publikace obsahuje barevný tisk, který je považován za potřebný k porozumění jejímu obsahu. Uživatelé by proto měli pro tisk tohoto dokumentu použít barevnou tiskárnu.</w:t>
      </w:r>
    </w:p>
    <w:p w:rsidR="008364F1" w:rsidRPr="008364F1" w:rsidRDefault="008364F1" w:rsidP="008364F1">
      <w:pPr>
        <w:pStyle w:val="Nadpislnku"/>
      </w:pPr>
      <w:r w:rsidRPr="008364F1">
        <w:t>Upozornění na národní přílohu</w:t>
      </w:r>
    </w:p>
    <w:p w:rsidR="008364F1" w:rsidRPr="008364F1" w:rsidRDefault="008364F1" w:rsidP="008364F1">
      <w:pPr>
        <w:pStyle w:val="Textnormy"/>
      </w:pPr>
      <w:r w:rsidRPr="008364F1">
        <w:t>Do této technické normalizační informace byla doplněna národní příloha NA, která obsahuje překlad obsahu technické zprávy.</w:t>
      </w:r>
    </w:p>
    <w:p w:rsidR="008364F1" w:rsidRPr="008364F1" w:rsidRDefault="008364F1" w:rsidP="008364F1">
      <w:pPr>
        <w:pStyle w:val="Nadpislnku"/>
      </w:pPr>
      <w:r w:rsidRPr="008364F1">
        <w:t>Vypracování TNI</w:t>
      </w:r>
    </w:p>
    <w:p w:rsidR="008364F1" w:rsidRPr="008364F1" w:rsidRDefault="008364F1" w:rsidP="008364F1">
      <w:pPr>
        <w:pStyle w:val="Textnormy"/>
      </w:pPr>
      <w:r w:rsidRPr="008364F1">
        <w:t>Zpracovatel: CTN ACRI, IČO 63832721, Ing. Přemysl Šolc, Ph.D.</w:t>
      </w:r>
    </w:p>
    <w:p w:rsidR="008364F1" w:rsidRPr="008364F1" w:rsidRDefault="008364F1" w:rsidP="008364F1">
      <w:pPr>
        <w:pStyle w:val="Textnormy"/>
      </w:pPr>
      <w:r w:rsidRPr="008364F1">
        <w:t>Technická normalizační komise: TNK 126 Elektrotechnika v dopravě</w:t>
      </w:r>
    </w:p>
    <w:p w:rsidR="008364F1" w:rsidRPr="008364F1" w:rsidRDefault="008364F1" w:rsidP="008364F1">
      <w:pPr>
        <w:pStyle w:val="Textnormy"/>
      </w:pPr>
      <w:r w:rsidRPr="008364F1">
        <w:t>Pracovník České agentury pro standardizaci: Ing. Pavel Vojík</w:t>
      </w:r>
    </w:p>
    <w:p w:rsidR="008364F1" w:rsidRPr="008364F1" w:rsidRDefault="008364F1" w:rsidP="008364F1">
      <w:pPr>
        <w:pStyle w:val="Textnormy"/>
      </w:pPr>
      <w:r w:rsidRPr="008364F1"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8364F1" w:rsidRPr="00307755" w:rsidRDefault="008364F1" w:rsidP="008364F1">
      <w:pPr>
        <w:pStyle w:val="Nadpis1"/>
        <w:spacing w:before="0"/>
      </w:pPr>
      <w:r>
        <w:br w:type="page"/>
      </w:r>
      <w:r w:rsidRPr="00307755">
        <w:lastRenderedPageBreak/>
        <w:t xml:space="preserve">Národní příloha NA </w:t>
      </w:r>
      <w:r w:rsidRPr="00307755">
        <w:rPr>
          <w:b w:val="0"/>
        </w:rPr>
        <w:t>(informativní)</w:t>
      </w:r>
    </w:p>
    <w:p w:rsidR="008364F1" w:rsidRDefault="008364F1" w:rsidP="008364F1">
      <w:pPr>
        <w:pStyle w:val="Nadpis1"/>
      </w:pPr>
      <w:r>
        <w:t>Překlad obsahu</w:t>
      </w:r>
    </w:p>
    <w:p w:rsidR="008364F1" w:rsidRDefault="008364F1" w:rsidP="008364F1">
      <w:pPr>
        <w:pStyle w:val="Textnormy"/>
        <w:jc w:val="right"/>
        <w:rPr>
          <w:sz w:val="18"/>
        </w:rPr>
      </w:pPr>
      <w:r>
        <w:rPr>
          <w:sz w:val="18"/>
        </w:rPr>
        <w:t>Strana</w:t>
      </w:r>
    </w:p>
    <w:p w:rsidR="00F11A09" w:rsidRPr="0012080E" w:rsidRDefault="00F11A09" w:rsidP="00F11A09">
      <w:pPr>
        <w:pStyle w:val="Obsah1"/>
        <w:rPr>
          <w:rFonts w:eastAsiaTheme="minorEastAsia" w:cs="Arial"/>
          <w:szCs w:val="18"/>
        </w:rPr>
      </w:pPr>
      <w:r w:rsidRPr="00AC0FA5">
        <w:rPr>
          <w:color w:val="0000FF"/>
        </w:rPr>
        <w:fldChar w:fldCharType="begin"/>
      </w:r>
      <w:r w:rsidRPr="00AC0FA5">
        <w:rPr>
          <w:color w:val="0000FF"/>
        </w:rPr>
        <w:instrText xml:space="preserve"> TOC \o "1-3" </w:instrText>
      </w:r>
      <w:r w:rsidRPr="00AC0FA5">
        <w:rPr>
          <w:color w:val="0000FF"/>
        </w:rPr>
        <w:fldChar w:fldCharType="separate"/>
      </w:r>
      <w:r>
        <w:t>Předmluva</w:t>
      </w:r>
      <w:r>
        <w:tab/>
      </w:r>
      <w:r>
        <w:fldChar w:fldCharType="begin"/>
      </w:r>
      <w:r>
        <w:instrText xml:space="preserve"> PAGEREF _Toc442856557 \h </w:instrText>
      </w:r>
      <w:r>
        <w:fldChar w:fldCharType="separate"/>
      </w:r>
      <w:r>
        <w:t>3</w:t>
      </w:r>
      <w:r>
        <w:fldChar w:fldCharType="end"/>
      </w:r>
    </w:p>
    <w:p w:rsidR="00F11A09" w:rsidRPr="0012080E" w:rsidRDefault="00F11A09" w:rsidP="00F11A09">
      <w:pPr>
        <w:pStyle w:val="Obsah1"/>
        <w:rPr>
          <w:rFonts w:eastAsiaTheme="minorEastAsia" w:cs="Arial"/>
          <w:szCs w:val="18"/>
        </w:rPr>
      </w:pPr>
      <w:r>
        <w:t>Úvod</w:t>
      </w:r>
      <w:r>
        <w:tab/>
      </w:r>
      <w:r>
        <w:tab/>
      </w:r>
      <w:r>
        <w:fldChar w:fldCharType="begin"/>
      </w:r>
      <w:r>
        <w:instrText xml:space="preserve"> PAGEREF _Toc442856558 \h </w:instrText>
      </w:r>
      <w:r>
        <w:fldChar w:fldCharType="separate"/>
      </w:r>
      <w:r>
        <w:t>3</w:t>
      </w:r>
      <w:r>
        <w:fldChar w:fldCharType="end"/>
      </w:r>
    </w:p>
    <w:p w:rsidR="00F11A09" w:rsidRPr="0012080E" w:rsidRDefault="00F11A09" w:rsidP="00F11A09">
      <w:pPr>
        <w:pStyle w:val="Obsah1"/>
        <w:rPr>
          <w:rFonts w:eastAsiaTheme="minorEastAsia" w:cs="Arial"/>
          <w:szCs w:val="18"/>
        </w:rPr>
      </w:pPr>
      <w:r w:rsidRPr="00396C33">
        <w:rPr>
          <w:b/>
        </w:rPr>
        <w:t>1</w:t>
      </w:r>
      <w:r w:rsidRPr="00396C33">
        <w:rPr>
          <w:b/>
        </w:rPr>
        <w:tab/>
      </w:r>
      <w:r>
        <w:t>Rozsah platnosti</w:t>
      </w:r>
      <w:r>
        <w:tab/>
      </w:r>
      <w:r>
        <w:fldChar w:fldCharType="begin"/>
      </w:r>
      <w:r>
        <w:instrText xml:space="preserve"> PAGEREF _Toc442856559 \h </w:instrText>
      </w:r>
      <w:r>
        <w:fldChar w:fldCharType="separate"/>
      </w:r>
      <w:r>
        <w:t>3</w:t>
      </w:r>
      <w:r>
        <w:fldChar w:fldCharType="end"/>
      </w:r>
    </w:p>
    <w:p w:rsidR="00F11A09" w:rsidRPr="0012080E" w:rsidRDefault="00F11A09" w:rsidP="00F11A09">
      <w:pPr>
        <w:pStyle w:val="Obsah1"/>
        <w:rPr>
          <w:rFonts w:eastAsiaTheme="minorEastAsia" w:cs="Arial"/>
          <w:szCs w:val="18"/>
        </w:rPr>
      </w:pPr>
      <w:r w:rsidRPr="00396C33">
        <w:rPr>
          <w:b/>
        </w:rPr>
        <w:t>2</w:t>
      </w:r>
      <w:r w:rsidRPr="00396C33">
        <w:rPr>
          <w:b/>
        </w:rPr>
        <w:tab/>
      </w:r>
      <w:r>
        <w:t>Termíny, definice a zkratky</w:t>
      </w:r>
      <w:r>
        <w:tab/>
      </w:r>
      <w:r>
        <w:fldChar w:fldCharType="begin"/>
      </w:r>
      <w:r>
        <w:instrText xml:space="preserve"> PAGEREF _Toc442856560 \h </w:instrText>
      </w:r>
      <w:r>
        <w:fldChar w:fldCharType="separate"/>
      </w:r>
      <w:r>
        <w:t>3</w:t>
      </w:r>
      <w:r>
        <w:fldChar w:fldCharType="end"/>
      </w:r>
    </w:p>
    <w:p w:rsidR="00F11A09" w:rsidRPr="0012080E" w:rsidRDefault="00F11A09" w:rsidP="00F11A09">
      <w:pPr>
        <w:pStyle w:val="Obsah1"/>
        <w:rPr>
          <w:rFonts w:eastAsiaTheme="minorEastAsia" w:cs="Arial"/>
          <w:szCs w:val="18"/>
        </w:rPr>
      </w:pPr>
      <w:r>
        <w:rPr>
          <w:b/>
        </w:rPr>
        <w:t>2.1</w:t>
      </w:r>
      <w:r w:rsidRPr="00396C33">
        <w:rPr>
          <w:b/>
        </w:rPr>
        <w:tab/>
      </w:r>
      <w:r>
        <w:t>Termíny a definice</w:t>
      </w:r>
      <w:r>
        <w:tab/>
      </w:r>
      <w:r>
        <w:fldChar w:fldCharType="begin"/>
      </w:r>
      <w:r>
        <w:instrText xml:space="preserve"> PAGEREF _Toc442856561 \h </w:instrText>
      </w:r>
      <w:r>
        <w:fldChar w:fldCharType="separate"/>
      </w:r>
      <w:r>
        <w:t>3</w:t>
      </w:r>
      <w:r>
        <w:fldChar w:fldCharType="end"/>
      </w:r>
    </w:p>
    <w:p w:rsidR="00F11A09" w:rsidRPr="0012080E" w:rsidRDefault="00F11A09" w:rsidP="00F11A09">
      <w:pPr>
        <w:pStyle w:val="Obsah1"/>
        <w:rPr>
          <w:rFonts w:eastAsiaTheme="minorEastAsia" w:cs="Arial"/>
          <w:szCs w:val="18"/>
        </w:rPr>
      </w:pPr>
      <w:r>
        <w:rPr>
          <w:b/>
        </w:rPr>
        <w:t>2.2</w:t>
      </w:r>
      <w:r w:rsidRPr="00396C33">
        <w:rPr>
          <w:b/>
        </w:rPr>
        <w:tab/>
      </w:r>
      <w:r>
        <w:t>Zkratky</w:t>
      </w:r>
      <w:r>
        <w:tab/>
      </w:r>
      <w:r>
        <w:fldChar w:fldCharType="begin"/>
      </w:r>
      <w:r>
        <w:instrText xml:space="preserve"> PAGEREF _Toc442856562 \h </w:instrText>
      </w:r>
      <w:r>
        <w:fldChar w:fldCharType="separate"/>
      </w:r>
      <w:r>
        <w:t>3</w:t>
      </w:r>
      <w:r>
        <w:fldChar w:fldCharType="end"/>
      </w:r>
    </w:p>
    <w:p w:rsidR="00F11A09" w:rsidRPr="0012080E" w:rsidRDefault="00F11A09" w:rsidP="00F11A09">
      <w:pPr>
        <w:pStyle w:val="Obsah2"/>
        <w:rPr>
          <w:rFonts w:eastAsiaTheme="minorEastAsia" w:cs="Arial"/>
          <w:szCs w:val="18"/>
        </w:rPr>
      </w:pPr>
      <w:r>
        <w:rPr>
          <w:b/>
        </w:rPr>
        <w:t>3</w:t>
      </w:r>
      <w:r>
        <w:tab/>
        <w:t>Architektura</w:t>
      </w:r>
      <w:r>
        <w:tab/>
      </w:r>
      <w:r>
        <w:fldChar w:fldCharType="begin"/>
      </w:r>
      <w:r>
        <w:instrText xml:space="preserve"> PAGEREF _Toc442856563 \h </w:instrText>
      </w:r>
      <w:r>
        <w:fldChar w:fldCharType="separate"/>
      </w:r>
      <w:r>
        <w:t>3</w:t>
      </w:r>
      <w:r>
        <w:fldChar w:fldCharType="end"/>
      </w:r>
    </w:p>
    <w:p w:rsidR="00F11A09" w:rsidRDefault="00F11A09" w:rsidP="00F11A09">
      <w:pPr>
        <w:pStyle w:val="Textnormy"/>
        <w:jc w:val="left"/>
      </w:pPr>
      <w:r>
        <w:t>atd.</w:t>
      </w:r>
    </w:p>
    <w:p w:rsidR="008364F1" w:rsidRDefault="00F11A09" w:rsidP="00F11A09">
      <w:pPr>
        <w:pStyle w:val="Textnormy"/>
        <w:jc w:val="left"/>
        <w:rPr>
          <w:b/>
          <w:color w:val="FF0000"/>
        </w:rPr>
      </w:pPr>
      <w:r w:rsidRPr="00AC0FA5">
        <w:fldChar w:fldCharType="end"/>
      </w:r>
      <w:r w:rsidR="008364F1">
        <w:br w:type="page"/>
      </w:r>
      <w:r w:rsidR="008364F1" w:rsidRPr="00F17360">
        <w:rPr>
          <w:b/>
          <w:color w:val="FF0000"/>
          <w:highlight w:val="yellow"/>
        </w:rPr>
        <w:lastRenderedPageBreak/>
        <w:t>NÁSLEDUJE TEXT PŘEJÍMANÉHO ORIGINÁLU</w:t>
      </w:r>
    </w:p>
    <w:p w:rsidR="00A83EAB" w:rsidRDefault="00A83EAB" w:rsidP="008364F1">
      <w:pPr>
        <w:pStyle w:val="Textnormy"/>
      </w:pPr>
    </w:p>
    <w:sectPr w:rsidR="00A83E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B5" w:rsidRDefault="00D877B5">
      <w:r>
        <w:separator/>
      </w:r>
    </w:p>
  </w:endnote>
  <w:endnote w:type="continuationSeparator" w:id="0">
    <w:p w:rsidR="00D877B5" w:rsidRDefault="00D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8F195AE3-ADB3-496F-85AB-1A1BCCDEA9E9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Pr="008364F1" w:rsidRDefault="008364F1" w:rsidP="008364F1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1540" cy="320040"/>
          <wp:effectExtent l="0" t="0" r="3810" b="3810"/>
          <wp:docPr id="8" name="Obrázek 8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34923">
      <w:rPr>
        <w:sz w:val="16"/>
        <w:szCs w:val="16"/>
      </w:rPr>
      <w:t xml:space="preserve">© Úřad pro technickou normalizaci, metrologii a státní zkušebnictví, </w:t>
    </w:r>
    <w:r>
      <w:rPr>
        <w:sz w:val="16"/>
        <w:szCs w:val="16"/>
      </w:rPr>
      <w:t>RRRR</w:t>
    </w:r>
    <w:r>
      <w:tab/>
    </w:r>
    <w:r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497B1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96DAF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497B1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96DA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B5" w:rsidRDefault="00D877B5">
      <w:r>
        <w:separator/>
      </w:r>
    </w:p>
  </w:footnote>
  <w:footnote w:type="continuationSeparator" w:id="0">
    <w:p w:rsidR="00D877B5" w:rsidRDefault="00D8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877B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6279" o:spid="_x0000_s2053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877B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6280" o:spid="_x0000_s2054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09" w:rsidRDefault="00D877B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6278" o:spid="_x0000_s2052" type="#_x0000_t136" style="position:absolute;left:0;text-align:left;margin-left:0;margin-top:0;width:625.75pt;height:73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D877B5" w:rsidP="00307755">
    <w:pPr>
      <w:pStyle w:val="Zhlav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6282" o:spid="_x0000_s2056" type="#_x0000_t136" style="position:absolute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497B19">
      <w:t>TNI IEC/TR 61375-2-7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D877B5" w:rsidP="0030775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6283" o:spid="_x0000_s2057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497B19">
      <w:t>TNI IEC/TR 61375-2-7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E0" w:rsidRDefault="00D877B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6281" o:spid="_x0000_s2055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F1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97B19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364F1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B77D4"/>
    <w:rsid w:val="009F2E2E"/>
    <w:rsid w:val="00A12852"/>
    <w:rsid w:val="00A3019F"/>
    <w:rsid w:val="00A83EAB"/>
    <w:rsid w:val="00A848B2"/>
    <w:rsid w:val="00A90C34"/>
    <w:rsid w:val="00A96DAF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877B5"/>
    <w:rsid w:val="00DA1989"/>
    <w:rsid w:val="00DE2529"/>
    <w:rsid w:val="00DE412B"/>
    <w:rsid w:val="00E22981"/>
    <w:rsid w:val="00E54908"/>
    <w:rsid w:val="00EB1FEE"/>
    <w:rsid w:val="00F11A09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64DC010-164D-41F4-AF8F-80A8D57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F1"/>
    <w:rPr>
      <w:lang w:val="en-GB" w:eastAsia="en-US"/>
    </w:rPr>
  </w:style>
  <w:style w:type="paragraph" w:styleId="Nadpis1">
    <w:name w:val="heading 1"/>
    <w:basedOn w:val="Nadpiskapitoly"/>
    <w:next w:val="Textnormy"/>
    <w:link w:val="Nadpis1Char"/>
    <w:qFormat/>
    <w:rsid w:val="008364F1"/>
    <w:pPr>
      <w:outlineLvl w:val="0"/>
    </w:pPr>
  </w:style>
  <w:style w:type="paragraph" w:styleId="Nadpis2">
    <w:name w:val="heading 2"/>
    <w:basedOn w:val="Nadpislnku"/>
    <w:next w:val="Textnormy"/>
    <w:qFormat/>
    <w:rsid w:val="008364F1"/>
    <w:pPr>
      <w:outlineLvl w:val="1"/>
    </w:pPr>
  </w:style>
  <w:style w:type="paragraph" w:styleId="Nadpis3">
    <w:name w:val="heading 3"/>
    <w:basedOn w:val="Nadpislnku"/>
    <w:next w:val="Textnormy"/>
    <w:qFormat/>
    <w:rsid w:val="008364F1"/>
    <w:pPr>
      <w:outlineLvl w:val="2"/>
    </w:pPr>
  </w:style>
  <w:style w:type="paragraph" w:styleId="Nadpis4">
    <w:name w:val="heading 4"/>
    <w:basedOn w:val="Nadpislnku"/>
    <w:next w:val="Textnormy"/>
    <w:qFormat/>
    <w:rsid w:val="008364F1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8364F1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8364F1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8364F1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8364F1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8364F1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8364F1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8364F1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8364F1"/>
    <w:pPr>
      <w:spacing w:after="120"/>
      <w:jc w:val="both"/>
    </w:pPr>
  </w:style>
  <w:style w:type="paragraph" w:customStyle="1" w:styleId="1StrTrZn">
    <w:name w:val="1StrTrZn"/>
    <w:basedOn w:val="Textnormy"/>
    <w:rsid w:val="008364F1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8364F1"/>
    <w:pPr>
      <w:spacing w:before="480"/>
    </w:pPr>
  </w:style>
  <w:style w:type="paragraph" w:customStyle="1" w:styleId="1StrNN-1-23">
    <w:name w:val="1StrNN-1-23"/>
    <w:basedOn w:val="Textnormy"/>
    <w:rsid w:val="008364F1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8364F1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8364F1"/>
    <w:pPr>
      <w:numPr>
        <w:numId w:val="2"/>
      </w:numPr>
    </w:pPr>
  </w:style>
  <w:style w:type="paragraph" w:styleId="Rejstk1">
    <w:name w:val="index 1"/>
    <w:basedOn w:val="Textnormy"/>
    <w:next w:val="Textnormy"/>
    <w:rsid w:val="008364F1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8364F1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8364F1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8364F1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8364F1"/>
    <w:pPr>
      <w:spacing w:before="0" w:after="120"/>
      <w:ind w:left="284" w:hanging="284"/>
    </w:pPr>
  </w:style>
  <w:style w:type="paragraph" w:styleId="Zhlav">
    <w:name w:val="header"/>
    <w:basedOn w:val="Textnormy"/>
    <w:rsid w:val="008364F1"/>
    <w:pPr>
      <w:spacing w:after="360"/>
    </w:pPr>
    <w:rPr>
      <w:sz w:val="18"/>
    </w:rPr>
  </w:style>
  <w:style w:type="paragraph" w:styleId="Zpat">
    <w:name w:val="footer"/>
    <w:basedOn w:val="Textnormy"/>
    <w:rsid w:val="008364F1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8364F1"/>
    <w:pPr>
      <w:spacing w:after="120"/>
    </w:pPr>
    <w:rPr>
      <w:lang w:val="cs-CZ" w:eastAsia="cs-CZ"/>
    </w:rPr>
  </w:style>
  <w:style w:type="paragraph" w:styleId="Obsah2">
    <w:name w:val="toc 2"/>
    <w:basedOn w:val="Obsah1"/>
    <w:next w:val="Textnormy"/>
    <w:uiPriority w:val="39"/>
    <w:rsid w:val="008364F1"/>
  </w:style>
  <w:style w:type="paragraph" w:styleId="Obsah1">
    <w:name w:val="toc 1"/>
    <w:basedOn w:val="Textnormy"/>
    <w:next w:val="Textnormy"/>
    <w:uiPriority w:val="39"/>
    <w:rsid w:val="008364F1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8364F1"/>
    <w:pPr>
      <w:numPr>
        <w:numId w:val="6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8364F1"/>
  </w:style>
  <w:style w:type="paragraph" w:styleId="Obsah4">
    <w:name w:val="toc 4"/>
    <w:basedOn w:val="Obsah1"/>
    <w:next w:val="Textnormy"/>
    <w:rsid w:val="008364F1"/>
  </w:style>
  <w:style w:type="paragraph" w:styleId="Obsah6">
    <w:name w:val="toc 6"/>
    <w:basedOn w:val="Obsah1"/>
    <w:next w:val="Textnormy"/>
    <w:rsid w:val="008364F1"/>
  </w:style>
  <w:style w:type="paragraph" w:styleId="Obsah7">
    <w:name w:val="toc 7"/>
    <w:basedOn w:val="Obsah1"/>
    <w:next w:val="Textnormy"/>
    <w:semiHidden/>
    <w:rsid w:val="008364F1"/>
  </w:style>
  <w:style w:type="paragraph" w:styleId="Obsah8">
    <w:name w:val="toc 8"/>
    <w:basedOn w:val="Obsah1"/>
    <w:next w:val="Textnormy"/>
    <w:semiHidden/>
    <w:rsid w:val="008364F1"/>
  </w:style>
  <w:style w:type="character" w:styleId="Znakapoznpodarou">
    <w:name w:val="footnote reference"/>
    <w:basedOn w:val="Standardnpsmoodstavce"/>
    <w:rsid w:val="008364F1"/>
    <w:rPr>
      <w:vertAlign w:val="superscript"/>
    </w:rPr>
  </w:style>
  <w:style w:type="paragraph" w:customStyle="1" w:styleId="ABCseznamCZ">
    <w:name w:val="ABC seznamCZ"/>
    <w:basedOn w:val="Textnormy"/>
    <w:rsid w:val="008364F1"/>
    <w:pPr>
      <w:numPr>
        <w:numId w:val="5"/>
      </w:numPr>
    </w:pPr>
  </w:style>
  <w:style w:type="paragraph" w:customStyle="1" w:styleId="slovanseznamvnorm">
    <w:name w:val="Číslovaný seznam v normě"/>
    <w:basedOn w:val="Textnormy"/>
    <w:rsid w:val="008364F1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8364F1"/>
    <w:pPr>
      <w:ind w:left="283" w:hanging="283"/>
    </w:pPr>
  </w:style>
  <w:style w:type="paragraph" w:customStyle="1" w:styleId="Obrzek">
    <w:name w:val="Obrázek"/>
    <w:basedOn w:val="Textnormy"/>
    <w:next w:val="NadpisTabObr"/>
    <w:rsid w:val="008364F1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8364F1"/>
    <w:pPr>
      <w:keepNext w:val="0"/>
      <w:jc w:val="center"/>
    </w:pPr>
  </w:style>
  <w:style w:type="paragraph" w:customStyle="1" w:styleId="Abecednseznam">
    <w:name w:val="Abecední seznam"/>
    <w:basedOn w:val="Textnormy"/>
    <w:rsid w:val="008364F1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8364F1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8364F1"/>
    <w:pPr>
      <w:ind w:left="1600"/>
    </w:pPr>
  </w:style>
  <w:style w:type="paragraph" w:customStyle="1" w:styleId="1Str1Rad">
    <w:name w:val="1Str1Rad"/>
    <w:basedOn w:val="Textnormy"/>
    <w:rsid w:val="008364F1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8364F1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8364F1"/>
    <w:pPr>
      <w:framePr w:w="9356" w:hSpace="142" w:wrap="around" w:hAnchor="margin" w:yAlign="bottom" w:anchorLock="1"/>
    </w:pPr>
    <w:rPr>
      <w:noProof/>
      <w:sz w:val="16"/>
      <w:lang w:val="cs-CZ" w:eastAsia="cs-CZ"/>
    </w:rPr>
  </w:style>
  <w:style w:type="paragraph" w:styleId="Hlavikarejstku">
    <w:name w:val="index heading"/>
    <w:basedOn w:val="Textnormy"/>
    <w:next w:val="Rejstk1"/>
    <w:rsid w:val="008364F1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8364F1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8364F1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8364F1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8364F1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8364F1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8364F1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8364F1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8364F1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8364F1"/>
    <w:pPr>
      <w:spacing w:before="300"/>
    </w:pPr>
  </w:style>
  <w:style w:type="paragraph" w:customStyle="1" w:styleId="1StrNN-X">
    <w:name w:val="1StrNN-X"/>
    <w:basedOn w:val="1StrNN-1-23"/>
    <w:rsid w:val="008364F1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8364F1"/>
    <w:pPr>
      <w:spacing w:before="120" w:after="120"/>
    </w:pPr>
    <w:rPr>
      <w:b/>
      <w:lang w:val="cs-CZ" w:eastAsia="cs-CZ"/>
    </w:rPr>
  </w:style>
  <w:style w:type="paragraph" w:customStyle="1" w:styleId="1StrNN-1-4">
    <w:name w:val="1StrNN-1-4"/>
    <w:basedOn w:val="1StrNN-1-23"/>
    <w:rsid w:val="008364F1"/>
    <w:pPr>
      <w:spacing w:before="800"/>
    </w:pPr>
  </w:style>
  <w:style w:type="paragraph" w:customStyle="1" w:styleId="1StrNN-2-4">
    <w:name w:val="1StrNN-2-4"/>
    <w:basedOn w:val="1StrNN-1-23"/>
    <w:rsid w:val="008364F1"/>
  </w:style>
  <w:style w:type="paragraph" w:customStyle="1" w:styleId="1StrNN-3-4">
    <w:name w:val="1StrNN-3-4"/>
    <w:basedOn w:val="1StrNN-1-23"/>
    <w:rsid w:val="008364F1"/>
    <w:pPr>
      <w:spacing w:before="460"/>
    </w:pPr>
  </w:style>
  <w:style w:type="paragraph" w:customStyle="1" w:styleId="1StrNN-4-4">
    <w:name w:val="1StrNN-4-4"/>
    <w:basedOn w:val="1StrNN-1-23"/>
    <w:rsid w:val="008364F1"/>
    <w:pPr>
      <w:spacing w:before="340"/>
    </w:pPr>
  </w:style>
  <w:style w:type="paragraph" w:customStyle="1" w:styleId="ABCSeznamUS">
    <w:name w:val="ABC SeznamUS"/>
    <w:basedOn w:val="Textnormy"/>
    <w:rsid w:val="008364F1"/>
    <w:pPr>
      <w:numPr>
        <w:numId w:val="4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8364F1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8364F1"/>
    <w:pPr>
      <w:jc w:val="left"/>
    </w:pPr>
  </w:style>
  <w:style w:type="paragraph" w:customStyle="1" w:styleId="1StrNN-4-3">
    <w:name w:val="1StrNN-4-3"/>
    <w:basedOn w:val="1StrNN-1-23"/>
    <w:rsid w:val="008364F1"/>
    <w:pPr>
      <w:spacing w:before="160"/>
    </w:pPr>
  </w:style>
  <w:style w:type="paragraph" w:customStyle="1" w:styleId="Upozornn">
    <w:name w:val="Upozornění"/>
    <w:basedOn w:val="Normln"/>
    <w:rsid w:val="008364F1"/>
    <w:pPr>
      <w:framePr w:w="9356" w:hSpace="142" w:wrap="around" w:hAnchor="margin" w:yAlign="bottom" w:anchorLock="1"/>
      <w:jc w:val="both"/>
    </w:pPr>
    <w:rPr>
      <w:sz w:val="18"/>
      <w:lang w:val="cs-CZ" w:eastAsia="cs-CZ"/>
    </w:rPr>
  </w:style>
  <w:style w:type="character" w:customStyle="1" w:styleId="TextnormyChar1">
    <w:name w:val="Text normy Char1"/>
    <w:basedOn w:val="Standardnpsmoodstavce"/>
    <w:link w:val="Textnormy"/>
    <w:rsid w:val="008364F1"/>
  </w:style>
  <w:style w:type="character" w:styleId="Hypertextovodkaz">
    <w:name w:val="Hyperlink"/>
    <w:unhideWhenUsed/>
    <w:rsid w:val="008364F1"/>
    <w:rPr>
      <w:color w:val="0000FF"/>
      <w:u w:val="single"/>
    </w:rPr>
  </w:style>
  <w:style w:type="table" w:styleId="Mkatabulky">
    <w:name w:val="Table Grid"/>
    <w:basedOn w:val="Normlntabulka"/>
    <w:rsid w:val="0083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8364F1"/>
    <w:rPr>
      <w:b/>
      <w:sz w:val="24"/>
    </w:rPr>
  </w:style>
  <w:style w:type="character" w:styleId="Odkaznakoment">
    <w:name w:val="annotation reference"/>
    <w:basedOn w:val="Standardnpsmoodstavce"/>
    <w:unhideWhenUsed/>
    <w:rsid w:val="008364F1"/>
    <w:rPr>
      <w:sz w:val="16"/>
      <w:szCs w:val="16"/>
    </w:rPr>
  </w:style>
  <w:style w:type="paragraph" w:styleId="Textbubliny">
    <w:name w:val="Balloon Text"/>
    <w:basedOn w:val="Normln"/>
    <w:link w:val="TextbublinyChar"/>
    <w:rsid w:val="008364F1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8364F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8364F1"/>
    <w:rPr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8364F1"/>
  </w:style>
  <w:style w:type="character" w:customStyle="1" w:styleId="TextnormyCharChar">
    <w:name w:val="Text normy Char Char"/>
    <w:semiHidden/>
    <w:rsid w:val="008364F1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8364F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6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64F1"/>
    <w:rPr>
      <w:b/>
      <w:bCs/>
    </w:rPr>
  </w:style>
  <w:style w:type="character" w:customStyle="1" w:styleId="NadpislnkuChar">
    <w:name w:val="Nadpis článku Char"/>
    <w:link w:val="Nadpislnku"/>
    <w:rsid w:val="008364F1"/>
    <w:rPr>
      <w:b/>
    </w:rPr>
  </w:style>
  <w:style w:type="character" w:styleId="Sledovanodkaz">
    <w:name w:val="FollowedHyperlink"/>
    <w:basedOn w:val="Standardnpsmoodstavce"/>
    <w:semiHidden/>
    <w:unhideWhenUsed/>
    <w:rsid w:val="008364F1"/>
    <w:rPr>
      <w:color w:val="954F72" w:themeColor="followedHyperlink"/>
      <w:u w:val="single"/>
    </w:rPr>
  </w:style>
  <w:style w:type="paragraph" w:styleId="Obsah5">
    <w:name w:val="toc 5"/>
    <w:basedOn w:val="Obsah1"/>
    <w:next w:val="Textnormy"/>
    <w:rsid w:val="008364F1"/>
  </w:style>
  <w:style w:type="paragraph" w:styleId="Zptenadresanaoblku">
    <w:name w:val="envelope return"/>
    <w:basedOn w:val="Normln"/>
    <w:semiHidden/>
    <w:rsid w:val="008364F1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0</TotalTime>
  <Pages>4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2004-12-14T08:45:00Z</cp:lastPrinted>
  <dcterms:created xsi:type="dcterms:W3CDTF">2018-03-01T12:59:00Z</dcterms:created>
  <dcterms:modified xsi:type="dcterms:W3CDTF">2018-03-01T12:59:00Z</dcterms:modified>
</cp:coreProperties>
</file>