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D70" w:rsidRPr="00244A62" w:rsidRDefault="005E5D70" w:rsidP="00AA7871">
      <w:pPr>
        <w:pStyle w:val="esknorma"/>
      </w:pPr>
      <w:bookmarkStart w:id="0" w:name="_GoBack"/>
      <w:bookmarkEnd w:id="0"/>
      <w:r w:rsidRPr="00244A62">
        <w:t>TECHNICKÁ NORMALIZAČNÍ INFORMACE</w:t>
      </w:r>
    </w:p>
    <w:p w:rsidR="005E5D70" w:rsidRPr="00244A62" w:rsidRDefault="00C157AE">
      <w:pPr>
        <w:pStyle w:val="1Str1Rad"/>
        <w:spacing w:after="60"/>
        <w:rPr>
          <w:b/>
        </w:rPr>
      </w:pPr>
      <w:r>
        <w:rPr>
          <w:sz w:val="16"/>
        </w:rPr>
        <w:t xml:space="preserve">ICS </w:t>
      </w:r>
      <w:r w:rsidR="00CC3C46">
        <w:rPr>
          <w:sz w:val="16"/>
        </w:rPr>
        <w:t>13.110; 25.040.99; 25.040.40</w:t>
      </w:r>
      <w:r w:rsidR="005E5D70" w:rsidRPr="00244A62">
        <w:tab/>
      </w:r>
      <w:r w:rsidR="005E5D70" w:rsidRPr="00244A62">
        <w:tab/>
      </w:r>
      <w:r w:rsidR="005E5D70" w:rsidRPr="00244A62">
        <w:rPr>
          <w:b/>
        </w:rPr>
        <w:t xml:space="preserve">Měsíc </w:t>
      </w:r>
      <w:r w:rsidR="00CC3C46">
        <w:rPr>
          <w:b/>
        </w:rPr>
        <w:t>Rok</w:t>
      </w:r>
    </w:p>
    <w:tbl>
      <w:tblPr>
        <w:tblW w:w="9923" w:type="dxa"/>
        <w:tblBorders>
          <w:top w:val="single" w:sz="12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4"/>
        <w:gridCol w:w="3119"/>
      </w:tblGrid>
      <w:tr w:rsidR="005E5D70" w:rsidRPr="00244A62" w:rsidTr="00481B79">
        <w:trPr>
          <w:cantSplit/>
          <w:trHeight w:val="1701"/>
        </w:trPr>
        <w:tc>
          <w:tcPr>
            <w:tcW w:w="6804" w:type="dxa"/>
          </w:tcPr>
          <w:p w:rsidR="005E5D70" w:rsidRPr="00244A62" w:rsidRDefault="00CC3C46" w:rsidP="00CC3C46">
            <w:pPr>
              <w:pStyle w:val="1StrNN-3-23"/>
            </w:pPr>
            <w:r>
              <w:t>Návod na použití ISO 13849-1 a IEC 62061</w:t>
            </w:r>
            <w:r>
              <w:br/>
              <w:t>při návrhu řídicích systémů souvisejících s bezpečností pro strojní zařízení</w:t>
            </w:r>
          </w:p>
        </w:tc>
        <w:tc>
          <w:tcPr>
            <w:tcW w:w="3119" w:type="dxa"/>
          </w:tcPr>
          <w:p w:rsidR="00CC3C46" w:rsidRPr="00E94DAD" w:rsidRDefault="00CC3C46" w:rsidP="00CC3C46">
            <w:pPr>
              <w:pStyle w:val="1StrCN"/>
              <w:rPr>
                <w:b w:val="0"/>
                <w:sz w:val="28"/>
              </w:rPr>
            </w:pPr>
            <w:r w:rsidRPr="00E94DAD">
              <w:t>TNI</w:t>
            </w:r>
            <w:r w:rsidRPr="00E94DAD">
              <w:br/>
            </w:r>
            <w:r>
              <w:t>CLC IEC</w:t>
            </w:r>
            <w:r w:rsidRPr="00E94DAD">
              <w:t>/TR </w:t>
            </w:r>
            <w:r>
              <w:t>62061-1</w:t>
            </w:r>
            <w:r w:rsidRPr="00E94DAD">
              <w:br/>
            </w:r>
          </w:p>
          <w:p w:rsidR="005E5D70" w:rsidRPr="00244A62" w:rsidRDefault="00CC3C46" w:rsidP="00CC3C46">
            <w:pPr>
              <w:pStyle w:val="1StrTrZn"/>
            </w:pPr>
            <w:r>
              <w:t>33 2208</w:t>
            </w:r>
          </w:p>
        </w:tc>
      </w:tr>
    </w:tbl>
    <w:p w:rsidR="00CC3C46" w:rsidRPr="00E94DAD" w:rsidRDefault="00CC3C46" w:rsidP="00CC3C46">
      <w:pPr>
        <w:pStyle w:val="Shodnost"/>
      </w:pPr>
      <w:r>
        <w:t>idt IEC/TR 62061-1:2010</w:t>
      </w:r>
    </w:p>
    <w:p w:rsidR="00CC3C46" w:rsidRDefault="00CC3C46" w:rsidP="00CC3C46">
      <w:pPr>
        <w:pStyle w:val="Cizojazynnzev"/>
      </w:pPr>
      <w:r>
        <w:t>Guidance on the application of ISO 13849-1 and IEC 62061 in the design of safety-related control systems for machinery</w:t>
      </w:r>
    </w:p>
    <w:p w:rsidR="00CC3C46" w:rsidRDefault="00CC3C46" w:rsidP="00CC3C46">
      <w:pPr>
        <w:pStyle w:val="Cizojazynnzev"/>
      </w:pPr>
      <w:r>
        <w:t xml:space="preserve">Directives relatives </w:t>
      </w:r>
      <w:r>
        <w:rPr>
          <w:rFonts w:cs="Arial"/>
        </w:rPr>
        <w:t>à </w:t>
      </w:r>
      <w:r>
        <w:t>l</w:t>
      </w:r>
      <w:r>
        <w:rPr>
          <w:rFonts w:cs="Arial"/>
        </w:rPr>
        <w:t xml:space="preserve">’application de </w:t>
      </w:r>
      <w:r>
        <w:t>l’</w:t>
      </w:r>
      <w:r>
        <w:rPr>
          <w:rFonts w:cs="Arial"/>
        </w:rPr>
        <w:t xml:space="preserve">ISO 13849-1 et de </w:t>
      </w:r>
      <w:smartTag w:uri="urn:schemas-microsoft-com:office:smarttags" w:element="PersonName">
        <w:smartTagPr>
          <w:attr w:name="ProductID" w:val="la CEI"/>
        </w:smartTagPr>
        <w:r>
          <w:rPr>
            <w:rFonts w:cs="Arial"/>
          </w:rPr>
          <w:t>la CEI</w:t>
        </w:r>
      </w:smartTag>
      <w:r>
        <w:rPr>
          <w:rFonts w:cs="Arial"/>
        </w:rPr>
        <w:t> 62061 dans la conception des systèmes de commande</w:t>
      </w:r>
      <w:r>
        <w:rPr>
          <w:rFonts w:cs="Arial"/>
        </w:rPr>
        <w:br/>
        <w:t>des machines relatifs à la sécurité</w:t>
      </w:r>
    </w:p>
    <w:p w:rsidR="00CC3C46" w:rsidRPr="00163034" w:rsidRDefault="00CC3C46" w:rsidP="00CC3C46">
      <w:pPr>
        <w:pStyle w:val="Cizojazynnzev"/>
        <w:spacing w:after="840"/>
        <w:rPr>
          <w:lang w:val="de-DE"/>
        </w:rPr>
      </w:pPr>
      <w:r w:rsidRPr="00163034">
        <w:rPr>
          <w:lang w:val="de-DE"/>
        </w:rPr>
        <w:t>Anleitung zur Anwendung von ISO 13849-1 und IEC 62061 bei der Gestaltung von s</w:t>
      </w:r>
      <w:r>
        <w:rPr>
          <w:lang w:val="de-DE"/>
        </w:rPr>
        <w:t>icherheitsbezogenen Steuerungen</w:t>
      </w:r>
      <w:r>
        <w:rPr>
          <w:lang w:val="de-DE"/>
        </w:rPr>
        <w:br/>
      </w:r>
      <w:r w:rsidRPr="00163034">
        <w:rPr>
          <w:lang w:val="de-DE"/>
        </w:rPr>
        <w:t>von Maschinen</w:t>
      </w:r>
    </w:p>
    <w:p w:rsidR="00CC3C46" w:rsidRDefault="00CC3C46" w:rsidP="00CC3C46">
      <w:pPr>
        <w:pStyle w:val="Textnormy"/>
      </w:pPr>
      <w:r>
        <w:t xml:space="preserve">Tato technická normalizační informace přejímá anglickou verzi dokumentu </w:t>
      </w:r>
      <w:r w:rsidRPr="00923A18">
        <w:t xml:space="preserve">informativního charakteru, technickou zprávu </w:t>
      </w:r>
      <w:r>
        <w:t>CLC IEC/</w:t>
      </w:r>
      <w:r w:rsidRPr="00541E8C">
        <w:t>TR </w:t>
      </w:r>
      <w:r>
        <w:t>62061-1:2010</w:t>
      </w:r>
      <w:r w:rsidRPr="00541E8C">
        <w:t>, vypracovan</w:t>
      </w:r>
      <w:r>
        <w:t>ého</w:t>
      </w:r>
      <w:r w:rsidRPr="00541E8C">
        <w:t xml:space="preserve"> v souladu s vnitřními předpisy CEN/CENELEC, část 2. </w:t>
      </w:r>
    </w:p>
    <w:p w:rsidR="00CC3C46" w:rsidRPr="000B6B3D" w:rsidRDefault="00CC3C46" w:rsidP="00CC3C46">
      <w:pPr>
        <w:pStyle w:val="Nadpislnku"/>
      </w:pPr>
      <w:r w:rsidRPr="000B6B3D">
        <w:t>Anotace obsahu</w:t>
      </w:r>
    </w:p>
    <w:p w:rsidR="00CC3C46" w:rsidRDefault="00CC3C46" w:rsidP="00CC3C46">
      <w:pPr>
        <w:pStyle w:val="Textnormy"/>
      </w:pPr>
      <w:r>
        <w:t>Tato technická zpráva by měla pomoci uživatelům norem EN 62061 a EN ISO 13849-1 vysvětlit vzájemné souvislosti mezi těmito normami, zejména při návrhu řídicích systémů souvisejících s bezpečností strojních zařízení. Metody vypracované v obou těchto normách jsou odlišné, ale při správném použití mohou dosáhnout srovnatelné úrovně snížení rizika.</w:t>
      </w:r>
    </w:p>
    <w:p w:rsidR="005E5D70" w:rsidRPr="00244A62" w:rsidRDefault="005E6642" w:rsidP="00CC3C46">
      <w:pPr>
        <w:pStyle w:val="Textnormy"/>
      </w:pPr>
      <w:r w:rsidRPr="00244A62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0" allowOverlap="1">
                <wp:simplePos x="0" y="0"/>
                <wp:positionH relativeFrom="page">
                  <wp:posOffset>648335</wp:posOffset>
                </wp:positionH>
                <wp:positionV relativeFrom="page">
                  <wp:posOffset>9685020</wp:posOffset>
                </wp:positionV>
                <wp:extent cx="6299835" cy="635"/>
                <wp:effectExtent l="0" t="0" r="0" b="0"/>
                <wp:wrapNone/>
                <wp:docPr id="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9835" cy="63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972C9A" id="Line 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.05pt,762.6pt" to="547.1pt,76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" o:allowincell="f" strokeweight="1.5pt">
                <v:stroke startarrowwidth="narrow" startarrowlength="short" endarrowwidth="narrow" endarrowlength="short"/>
                <w10:wrap anchorx="page" anchory="page"/>
                <w10:anchorlock/>
              </v:line>
            </w:pict>
          </mc:Fallback>
        </mc:AlternateContent>
      </w:r>
    </w:p>
    <w:p w:rsidR="005E5D70" w:rsidRPr="00244A62" w:rsidRDefault="005E5D70">
      <w:pPr>
        <w:pStyle w:val="Textnormy"/>
        <w:tabs>
          <w:tab w:val="right" w:pos="9923"/>
        </w:tabs>
        <w:sectPr w:rsidR="005E5D70" w:rsidRPr="00244A6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 w:code="9"/>
          <w:pgMar w:top="1134" w:right="964" w:bottom="1134" w:left="1021" w:header="708" w:footer="851" w:gutter="0"/>
          <w:pgNumType w:start="1"/>
          <w:cols w:space="708"/>
          <w:titlePg/>
        </w:sectPr>
      </w:pPr>
    </w:p>
    <w:p w:rsidR="00CC3C46" w:rsidRPr="00CC3C46" w:rsidRDefault="00CC3C46" w:rsidP="00CC3C46">
      <w:pPr>
        <w:pStyle w:val="Nadpiskapitoly"/>
        <w:spacing w:before="0"/>
      </w:pPr>
      <w:bookmarkStart w:id="1" w:name="_Toc356338601"/>
      <w:bookmarkStart w:id="2" w:name="_Toc357090066"/>
      <w:r w:rsidRPr="00CC3C46">
        <w:lastRenderedPageBreak/>
        <w:t>Národní předmluva</w:t>
      </w:r>
      <w:bookmarkEnd w:id="1"/>
      <w:bookmarkEnd w:id="2"/>
    </w:p>
    <w:p w:rsidR="00CC3C46" w:rsidRPr="00CC3C46" w:rsidRDefault="00CC3C46" w:rsidP="00CC3C46">
      <w:pPr>
        <w:pStyle w:val="Nadpislnku"/>
      </w:pPr>
      <w:r w:rsidRPr="00CC3C46">
        <w:t>Upozornění na používání této TNI</w:t>
      </w:r>
    </w:p>
    <w:p w:rsidR="00CC3C46" w:rsidRPr="00CC3C46" w:rsidRDefault="00CC3C46" w:rsidP="00CC3C46">
      <w:pPr>
        <w:pStyle w:val="Textnormy"/>
      </w:pPr>
      <w:r w:rsidRPr="00CC3C46">
        <w:t>Technická zpráva (TR) je dokument informativního charakteru zpřístupněný CEN/CENELEC, vypracovaný technickými orgány a schválený prostou většinou hlasů národních členů CEN/CENELEC. Technická zpráva poskytuje informace o výsledku normalizačních prací.</w:t>
      </w:r>
    </w:p>
    <w:p w:rsidR="00CC3C46" w:rsidRPr="00CC3C46" w:rsidRDefault="00CC3C46" w:rsidP="00CC3C46">
      <w:pPr>
        <w:pStyle w:val="Textnormy"/>
      </w:pPr>
      <w:r w:rsidRPr="00CC3C46">
        <w:t>Technická zpráva se vydává v případech, kdy se považuje za naléhavé poskytnout informace národním členům CEN/CENELEC, Evropské komisi, sekretariátu ESVO, evropským agenturám nebo externím orgánům na základě dat jiného druhu (získaných např. průzkumem) než ta, která se obvykle publikují jako EN.</w:t>
      </w:r>
    </w:p>
    <w:p w:rsidR="00CC3C46" w:rsidRPr="00CC3C46" w:rsidRDefault="00CC3C46" w:rsidP="00CC3C46">
      <w:pPr>
        <w:pStyle w:val="Textnormy"/>
      </w:pPr>
      <w:r w:rsidRPr="00CC3C46">
        <w:t>K technické zprávě se nevydávají změny, ale v případě nutnosti se nahrazuje novým vydáním. Možné jsou však opravy vydávané Řídicím centrem CEN-CENELEC.</w:t>
      </w:r>
    </w:p>
    <w:p w:rsidR="00CC3C46" w:rsidRPr="00CC3C46" w:rsidRDefault="00CC3C46" w:rsidP="00CC3C46">
      <w:pPr>
        <w:pStyle w:val="Textnormy"/>
      </w:pPr>
      <w:r w:rsidRPr="00CC3C46">
        <w:t>Národní normalizační orgán nemá povinnost technickou zprávu oznamovat na národní úrovni.</w:t>
      </w:r>
    </w:p>
    <w:p w:rsidR="00CC3C46" w:rsidRPr="00CC3C46" w:rsidRDefault="00CC3C46" w:rsidP="00CC3C46">
      <w:pPr>
        <w:pStyle w:val="Nadpislnku"/>
      </w:pPr>
      <w:r w:rsidRPr="00CC3C46">
        <w:t>Informace o citovaných dokumentech</w:t>
      </w:r>
    </w:p>
    <w:p w:rsidR="00CC3C46" w:rsidRPr="00CC3C46" w:rsidRDefault="00CC3C46" w:rsidP="00CC3C46">
      <w:pPr>
        <w:pStyle w:val="Textnormy"/>
      </w:pPr>
      <w:r w:rsidRPr="00CC3C46">
        <w:t>IEC 62061</w:t>
      </w:r>
      <w:r w:rsidRPr="00CC3C46">
        <w:t> </w:t>
      </w:r>
      <w:r w:rsidRPr="00CC3C46">
        <w:t>zavedena v ČSN EN 62061 (33 2208) Bezpečnost strojních zařízení – Funkční bezpečnost elektrických, elektronických a programovatelných elektronických řídicích systémů souvisejících s bezpečností</w:t>
      </w:r>
    </w:p>
    <w:p w:rsidR="00CC3C46" w:rsidRPr="00CC3C46" w:rsidRDefault="00CC3C46" w:rsidP="00CC3C46">
      <w:pPr>
        <w:pStyle w:val="Textnormy"/>
      </w:pPr>
      <w:r w:rsidRPr="00CC3C46">
        <w:t>ISO 13849-1</w:t>
      </w:r>
      <w:r w:rsidRPr="00CC3C46">
        <w:t> </w:t>
      </w:r>
      <w:r w:rsidRPr="00CC3C46">
        <w:t>zavedena v ČSN EN ISO 13849-1 (83 3205) Bezpečnost strojních zařízení – Bezpečnostní části ovládacích systémů – Část 1: Obecné zásady pro konstrukci</w:t>
      </w:r>
    </w:p>
    <w:p w:rsidR="00CC3C46" w:rsidRPr="00CC3C46" w:rsidRDefault="00CC3C46" w:rsidP="00CC3C46">
      <w:pPr>
        <w:pStyle w:val="Nadpislnku"/>
        <w:spacing w:after="100"/>
      </w:pPr>
      <w:r w:rsidRPr="00CC3C46">
        <w:t>Souvisící ČSN</w:t>
      </w:r>
    </w:p>
    <w:p w:rsidR="00CC3C46" w:rsidRPr="00CC3C46" w:rsidRDefault="00CC3C46" w:rsidP="00CC3C46">
      <w:pPr>
        <w:pStyle w:val="Textnormy"/>
        <w:spacing w:after="100"/>
        <w:rPr>
          <w:rFonts w:cs="Arial"/>
        </w:rPr>
      </w:pPr>
      <w:r w:rsidRPr="00CC3C46">
        <w:rPr>
          <w:rFonts w:cs="Arial"/>
        </w:rPr>
        <w:t>ČSN EN ISO 13849-2 (83 3205)</w:t>
      </w:r>
      <w:r w:rsidRPr="00CC3C46">
        <w:rPr>
          <w:rFonts w:ascii="Arial Unicode MS" w:hAnsi="Arial Unicode MS" w:cs="Arial"/>
        </w:rPr>
        <w:t> </w:t>
      </w:r>
      <w:r w:rsidRPr="00CC3C46">
        <w:rPr>
          <w:rFonts w:cs="Arial"/>
        </w:rPr>
        <w:t xml:space="preserve">Bezpečnost strojních zařízení – Bezpečnostní části ovládacích systémů – </w:t>
      </w:r>
      <w:r>
        <w:rPr>
          <w:rFonts w:cs="Arial"/>
        </w:rPr>
        <w:br/>
      </w:r>
      <w:r w:rsidRPr="00CC3C46">
        <w:rPr>
          <w:rFonts w:cs="Arial"/>
        </w:rPr>
        <w:t>Část 2: Ověřování</w:t>
      </w:r>
    </w:p>
    <w:p w:rsidR="00CC3C46" w:rsidRPr="00CC3C46" w:rsidRDefault="00CC3C46" w:rsidP="00CC3C46">
      <w:pPr>
        <w:pStyle w:val="Textnormy"/>
        <w:spacing w:after="100"/>
        <w:rPr>
          <w:rFonts w:cs="Arial"/>
        </w:rPr>
      </w:pPr>
      <w:r w:rsidRPr="00CC3C46">
        <w:rPr>
          <w:rFonts w:cs="Arial"/>
        </w:rPr>
        <w:t>ČSN EN 60947-5-1:2005 (35 4101)</w:t>
      </w:r>
      <w:r w:rsidRPr="00CC3C46">
        <w:rPr>
          <w:rFonts w:eastAsia="MS Mincho" w:hAnsi="MS Mincho" w:cs="Arial"/>
        </w:rPr>
        <w:t> </w:t>
      </w:r>
      <w:r w:rsidRPr="00CC3C46">
        <w:rPr>
          <w:rFonts w:cs="Arial"/>
        </w:rPr>
        <w:t>Spínací a řídicí přístroje nízkého napětí – Část 5-1: Přístroje a spínací ústrojí řídicích obvodů – Elektromechanické přístroje řídicích obvodů</w:t>
      </w:r>
    </w:p>
    <w:p w:rsidR="00CC3C46" w:rsidRPr="00CC3C46" w:rsidRDefault="00CC3C46" w:rsidP="00CC3C46">
      <w:pPr>
        <w:pStyle w:val="Nadpislnku"/>
      </w:pPr>
      <w:r w:rsidRPr="00CC3C46">
        <w:t>Vysvětlivky k textu této TNI</w:t>
      </w:r>
    </w:p>
    <w:p w:rsidR="00CC3C46" w:rsidRPr="00CC3C46" w:rsidRDefault="00CC3C46" w:rsidP="00CC3C46">
      <w:pPr>
        <w:pStyle w:val="Textnormy"/>
      </w:pPr>
      <w:r w:rsidRPr="00CC3C46">
        <w:t xml:space="preserve">V případě nedatovaných odkazů na evropské/mezinárodní normy jsou ČSN uvedené v článcích „Informace </w:t>
      </w:r>
      <w:r>
        <w:br/>
      </w:r>
      <w:r w:rsidRPr="00CC3C46">
        <w:t xml:space="preserve">o citovaných dokumentech“ a „Souvisící ČSN“ nejnovějšími vydáními, platnými v době schválení této TNI. Při používání této TNI je třeba vždy použít taková vydání ČSN, která přejímají nejnovější vydání nedatovaných </w:t>
      </w:r>
      <w:r>
        <w:br/>
      </w:r>
      <w:r w:rsidRPr="00CC3C46">
        <w:t>evropských/mezinárodních norem (včetně všech změn).</w:t>
      </w:r>
    </w:p>
    <w:p w:rsidR="00CC3C46" w:rsidRPr="00CC3C46" w:rsidRDefault="00CC3C46" w:rsidP="00CC3C46">
      <w:pPr>
        <w:pStyle w:val="Nadpislnku"/>
      </w:pPr>
      <w:r w:rsidRPr="00CC3C46">
        <w:t>Vypracování TNI</w:t>
      </w:r>
    </w:p>
    <w:p w:rsidR="00CC3C46" w:rsidRPr="00CC3C46" w:rsidRDefault="00CC3C46" w:rsidP="00CC3C46">
      <w:pPr>
        <w:pStyle w:val="Textnormy"/>
      </w:pPr>
      <w:r w:rsidRPr="00CC3C46">
        <w:t>Zpracovatel: Ing. František Valenta, ELVAM, IČO 66051649</w:t>
      </w:r>
    </w:p>
    <w:p w:rsidR="00CC3C46" w:rsidRPr="00CC3C46" w:rsidRDefault="00CC3C46" w:rsidP="00CC3C46">
      <w:pPr>
        <w:pStyle w:val="Textnormy"/>
      </w:pPr>
      <w:r w:rsidRPr="00CC3C46">
        <w:t>Technická normalizační komise: TNK 22 Elektrotechnické předpisy</w:t>
      </w:r>
    </w:p>
    <w:p w:rsidR="00CC3C46" w:rsidRPr="00CC3C46" w:rsidRDefault="00CC3C46" w:rsidP="00CC3C46">
      <w:pPr>
        <w:pStyle w:val="Textnormy"/>
      </w:pPr>
      <w:r w:rsidRPr="00CC3C46">
        <w:t>Pracovník České agentury pro standardizaci: Viera Borošová</w:t>
      </w:r>
    </w:p>
    <w:p w:rsidR="00CC3C46" w:rsidRPr="00CC3C46" w:rsidRDefault="00CC3C46" w:rsidP="00CC3C46">
      <w:pPr>
        <w:pStyle w:val="Textnormy"/>
      </w:pPr>
      <w:r w:rsidRPr="00CC3C46">
        <w:rPr>
          <w:rFonts w:cs="Arial"/>
          <w:color w:val="000000"/>
        </w:rPr>
        <w:t>Česká agentura pro standardizaci je státní příspěvková organizace zřízená Úřadem pro technickou normalizaci, metrologii a státní zkušebnictví na základě ustanovení § 5 odst. 2 zákona č. 22/1997 Sb., o technických požadavcích na výrobky a o změně a doplnění některých zákonů, ve znění pozdějších předpisů.</w:t>
      </w:r>
    </w:p>
    <w:p w:rsidR="00CC3C46" w:rsidRPr="00780873" w:rsidRDefault="00CC3C46" w:rsidP="00CC3C46">
      <w:pPr>
        <w:pStyle w:val="Nadpis1"/>
        <w:spacing w:before="0"/>
        <w:jc w:val="center"/>
        <w:rPr>
          <w:lang w:eastAsia="x-none"/>
        </w:rPr>
      </w:pPr>
      <w:r w:rsidRPr="00CC3C46">
        <w:br w:type="page"/>
      </w:r>
      <w:r w:rsidRPr="00A41944">
        <w:rPr>
          <w:b w:val="0"/>
          <w:color w:val="FF0000"/>
          <w:highlight w:val="yellow"/>
        </w:rPr>
        <w:lastRenderedPageBreak/>
        <w:t>NÁSLEDUJE TEXT PŘEJÍMANÉHO ORIGINÁLU</w:t>
      </w:r>
    </w:p>
    <w:sectPr w:rsidR="00CC3C46" w:rsidRPr="0078087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pgSz w:w="11907" w:h="16840" w:code="9"/>
      <w:pgMar w:top="1134" w:right="964" w:bottom="1134" w:left="102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4BA8" w:rsidRDefault="00EA4BA8">
      <w:r>
        <w:separator/>
      </w:r>
    </w:p>
  </w:endnote>
  <w:endnote w:type="continuationSeparator" w:id="0">
    <w:p w:rsidR="00EA4BA8" w:rsidRDefault="00EA4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  <w:embedRegular r:id="rId1" w:subsetted="1" w:fontKey="{F9FB900A-7ABF-411F-AA4C-A72539442BD7}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  <w:embedRegular r:id="rId2" w:subsetted="1" w:fontKey="{F69B6C70-B885-4C2D-917D-5883E6E80CF9}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D70" w:rsidRDefault="005E5D70">
    <w:pPr>
      <w:pStyle w:val="Zpat"/>
      <w:framePr w:wrap="auto" w:vAnchor="text" w:hAnchor="margin" w:xAlign="outside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93AC5">
      <w:rPr>
        <w:rStyle w:val="slostrnky"/>
        <w:noProof/>
      </w:rPr>
      <w:t>9</w:t>
    </w:r>
    <w:r>
      <w:rPr>
        <w:rStyle w:val="slostrnky"/>
      </w:rPr>
      <w:fldChar w:fldCharType="end"/>
    </w:r>
  </w:p>
  <w:p w:rsidR="005E5D70" w:rsidRDefault="005E5D70">
    <w:pPr>
      <w:pStyle w:val="Zpat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D70" w:rsidRDefault="005E5D70">
    <w:pPr>
      <w:pStyle w:val="Zpat"/>
      <w:framePr w:wrap="auto" w:vAnchor="text" w:hAnchor="margin" w:xAlign="outside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93AC5">
      <w:rPr>
        <w:rStyle w:val="slostrnky"/>
        <w:noProof/>
      </w:rPr>
      <w:t>9</w:t>
    </w:r>
    <w:r>
      <w:rPr>
        <w:rStyle w:val="slostrnky"/>
      </w:rPr>
      <w:fldChar w:fldCharType="end"/>
    </w:r>
  </w:p>
  <w:p w:rsidR="005E5D70" w:rsidRDefault="005E5D70">
    <w:pPr>
      <w:pStyle w:val="Zpat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D70" w:rsidRPr="00F34923" w:rsidRDefault="005E6642" w:rsidP="00F34923">
    <w:pPr>
      <w:pStyle w:val="1StrCopyright"/>
      <w:spacing w:before="180"/>
    </w:pPr>
    <w:r>
      <w:rPr>
        <w:rFonts w:ascii="Times New Roman" w:hAnsi="Times New Roman"/>
        <w:noProof/>
      </w:rPr>
      <w:drawing>
        <wp:inline distT="0" distB="0" distL="0" distR="0">
          <wp:extent cx="897890" cy="324485"/>
          <wp:effectExtent l="0" t="0" r="0" b="0"/>
          <wp:docPr id="7" name="obrázek 1" descr="logo cern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erne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890" cy="324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34923">
      <w:tab/>
    </w:r>
    <w:r w:rsidR="00F34923" w:rsidRPr="00F34923">
      <w:rPr>
        <w:sz w:val="16"/>
        <w:szCs w:val="16"/>
      </w:rPr>
      <w:t xml:space="preserve">© Úřad pro technickou normalizaci, metrologii a státní zkušebnictví, </w:t>
    </w:r>
    <w:r w:rsidR="00CC3C46">
      <w:rPr>
        <w:sz w:val="16"/>
        <w:szCs w:val="16"/>
      </w:rPr>
      <w:t>RRRR</w:t>
    </w:r>
    <w:r w:rsidR="00F34923">
      <w:tab/>
    </w:r>
    <w:r w:rsidR="00F34923">
      <w:rPr>
        <w:b/>
        <w:sz w:val="20"/>
      </w:rPr>
      <w:t>XXXXX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03E" w:rsidRDefault="00A0381D">
    <w:pPr>
      <w:pStyle w:val="Zpat"/>
      <w:ind w:right="360" w:firstLine="360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4B5C5E">
      <w:rPr>
        <w:rStyle w:val="slostrnky"/>
        <w:noProof/>
      </w:rPr>
      <w:t>2</w:t>
    </w:r>
    <w:r>
      <w:rPr>
        <w:rStyle w:val="slostrnky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03E" w:rsidRDefault="00A0381D">
    <w:pPr>
      <w:pStyle w:val="Zpat"/>
      <w:ind w:right="360" w:firstLine="360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4B5C5E">
      <w:rPr>
        <w:rStyle w:val="slostrnky"/>
        <w:noProof/>
      </w:rPr>
      <w:t>3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4BA8" w:rsidRDefault="00EA4BA8">
      <w:r>
        <w:separator/>
      </w:r>
    </w:p>
  </w:footnote>
  <w:footnote w:type="continuationSeparator" w:id="0">
    <w:p w:rsidR="00EA4BA8" w:rsidRDefault="00EA4B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D70" w:rsidRDefault="00EA4BA8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445814" o:spid="_x0000_s2056" type="#_x0000_t136" style="position:absolute;left:0;text-align:left;margin-left:0;margin-top:0;width:625.75pt;height:73.6pt;rotation:315;z-index:-251655168;mso-position-horizontal:center;mso-position-horizontal-relative:margin;mso-position-vertical:center;mso-position-vertical-relative:margin" o:allowincell="f" fillcolor="#00b0f0" stroked="f">
          <v:fill opacity=".5"/>
          <v:textpath style="font-family:&quot;Arial&quot;;font-size:1pt" string="METODICKÝ VZOR"/>
          <w10:wrap anchorx="margin" anchory="margin"/>
        </v:shape>
      </w:pict>
    </w:r>
    <w:r w:rsidR="005E5D70">
      <w:t>ČSN EN XXXX-X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D70" w:rsidRDefault="00EA4BA8">
    <w:pPr>
      <w:pStyle w:val="Zhlav"/>
      <w:jc w:val="righ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445815" o:spid="_x0000_s2057" type="#_x0000_t136" style="position:absolute;left:0;text-align:left;margin-left:0;margin-top:0;width:625.75pt;height:73.6pt;rotation:315;z-index:-251653120;mso-position-horizontal:center;mso-position-horizontal-relative:margin;mso-position-vertical:center;mso-position-vertical-relative:margin" o:allowincell="f" fillcolor="#00b0f0" stroked="f">
          <v:fill opacity=".5"/>
          <v:textpath style="font-family:&quot;Arial&quot;;font-size:1pt" string="METODICKÝ VZOR"/>
          <w10:wrap anchorx="margin" anchory="margin"/>
        </v:shape>
      </w:pict>
    </w:r>
    <w:r w:rsidR="005E5D70">
      <w:t>ČSN EN XXXX-X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C46" w:rsidRDefault="00EA4BA8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445813" o:spid="_x0000_s2055" type="#_x0000_t136" style="position:absolute;left:0;text-align:left;margin-left:0;margin-top:0;width:625.75pt;height:73.6pt;rotation:315;z-index:-251657216;mso-position-horizontal:center;mso-position-horizontal-relative:margin;mso-position-vertical:center;mso-position-vertical-relative:margin" o:allowincell="f" fillcolor="#00b0f0" stroked="f">
          <v:fill opacity=".5"/>
          <v:textpath style="font-family:&quot;Arial&quot;;font-size:1pt" string="METODICKÝ VZOR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03E" w:rsidRPr="00454983" w:rsidRDefault="00EA4BA8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445817" o:spid="_x0000_s2059" type="#_x0000_t136" style="position:absolute;left:0;text-align:left;margin-left:0;margin-top:0;width:625.75pt;height:73.6pt;rotation:315;z-index:-251649024;mso-position-horizontal:center;mso-position-horizontal-relative:margin;mso-position-vertical:center;mso-position-vertical-relative:margin" o:allowincell="f" fillcolor="#00b0f0" stroked="f">
          <v:fill opacity=".5"/>
          <v:textpath style="font-family:&quot;Arial&quot;;font-size:1pt" string="METODICKÝ VZOR"/>
          <w10:wrap anchorx="margin" anchory="margin"/>
        </v:shape>
      </w:pict>
    </w:r>
    <w:r w:rsidR="00A0381D">
      <w:t>TNI CLC IEC/TR 62061-1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03E" w:rsidRDefault="00EA4BA8" w:rsidP="0085795B">
    <w:pPr>
      <w:pStyle w:val="Zhlav"/>
      <w:tabs>
        <w:tab w:val="left" w:pos="8647"/>
      </w:tabs>
      <w:jc w:val="righ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445818" o:spid="_x0000_s2060" type="#_x0000_t136" style="position:absolute;left:0;text-align:left;margin-left:0;margin-top:0;width:625.75pt;height:73.6pt;rotation:315;z-index:-251646976;mso-position-horizontal:center;mso-position-horizontal-relative:margin;mso-position-vertical:center;mso-position-vertical-relative:margin" o:allowincell="f" fillcolor="#00b0f0" stroked="f">
          <v:fill opacity=".5"/>
          <v:textpath style="font-family:&quot;Arial&quot;;font-size:1pt" string="METODICKÝ VZOR"/>
          <w10:wrap anchorx="margin" anchory="margin"/>
        </v:shape>
      </w:pict>
    </w:r>
    <w:r w:rsidR="00A0381D">
      <w:t>TNI CLC IEC/TR 62061-1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EC3" w:rsidRDefault="00EA4BA8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445816" o:spid="_x0000_s2058" type="#_x0000_t136" style="position:absolute;left:0;text-align:left;margin-left:0;margin-top:0;width:625.75pt;height:73.6pt;rotation:315;z-index:-251651072;mso-position-horizontal:center;mso-position-horizontal-relative:margin;mso-position-vertical:center;mso-position-vertical-relative:margin" o:allowincell="f" fillcolor="#00b0f0" stroked="f">
          <v:fill opacity=".5"/>
          <v:textpath style="font-family:&quot;Arial&quot;;font-size:1pt" string="METODICKÝ VZO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02557"/>
    <w:multiLevelType w:val="singleLevel"/>
    <w:tmpl w:val="62C2396E"/>
    <w:lvl w:ilvl="0">
      <w:start w:val="1"/>
      <w:numFmt w:val="bullet"/>
      <w:pStyle w:val="Seznamvnorm"/>
      <w:lvlText w:val="–"/>
      <w:lvlJc w:val="left"/>
      <w:pPr>
        <w:tabs>
          <w:tab w:val="num" w:pos="360"/>
        </w:tabs>
        <w:ind w:left="283" w:hanging="283"/>
      </w:pPr>
      <w:rPr>
        <w:rFonts w:ascii="Arial" w:hAnsi="Arial" w:hint="default"/>
      </w:rPr>
    </w:lvl>
  </w:abstractNum>
  <w:abstractNum w:abstractNumId="1" w15:restartNumberingAfterBreak="0">
    <w:nsid w:val="089561A9"/>
    <w:multiLevelType w:val="singleLevel"/>
    <w:tmpl w:val="FA08913A"/>
    <w:lvl w:ilvl="0">
      <w:start w:val="1"/>
      <w:numFmt w:val="lowerLetter"/>
      <w:pStyle w:val="ABCSeznamUS"/>
      <w:lvlText w:val="%1)"/>
      <w:lvlJc w:val="left"/>
      <w:pPr>
        <w:tabs>
          <w:tab w:val="num" w:pos="360"/>
        </w:tabs>
        <w:ind w:left="284" w:hanging="284"/>
      </w:pPr>
    </w:lvl>
  </w:abstractNum>
  <w:abstractNum w:abstractNumId="2" w15:restartNumberingAfterBreak="0">
    <w:nsid w:val="0A0C0D87"/>
    <w:multiLevelType w:val="singleLevel"/>
    <w:tmpl w:val="476C6820"/>
    <w:lvl w:ilvl="0">
      <w:start w:val="1"/>
      <w:numFmt w:val="decimal"/>
      <w:pStyle w:val="bibliografie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6166F52"/>
    <w:multiLevelType w:val="singleLevel"/>
    <w:tmpl w:val="04882B2A"/>
    <w:lvl w:ilvl="0">
      <w:start w:val="1"/>
      <w:numFmt w:val="decimal"/>
      <w:pStyle w:val="slovanseznam"/>
      <w:lvlText w:val="%1."/>
      <w:legacy w:legacy="1" w:legacySpace="0" w:legacyIndent="283"/>
      <w:lvlJc w:val="left"/>
      <w:pPr>
        <w:ind w:left="283" w:hanging="283"/>
      </w:pPr>
    </w:lvl>
  </w:abstractNum>
  <w:abstractNum w:abstractNumId="4" w15:restartNumberingAfterBreak="0">
    <w:nsid w:val="48B8050C"/>
    <w:multiLevelType w:val="singleLevel"/>
    <w:tmpl w:val="6802948C"/>
    <w:lvl w:ilvl="0">
      <w:start w:val="1"/>
      <w:numFmt w:val="decimal"/>
      <w:lvlText w:val="%1"/>
      <w:legacy w:legacy="1" w:legacySpace="0" w:legacyIndent="283"/>
      <w:lvlJc w:val="left"/>
    </w:lvl>
  </w:abstractNum>
  <w:abstractNum w:abstractNumId="5" w15:restartNumberingAfterBreak="0">
    <w:nsid w:val="49266AB7"/>
    <w:multiLevelType w:val="singleLevel"/>
    <w:tmpl w:val="67E67A1E"/>
    <w:lvl w:ilvl="0">
      <w:start w:val="1"/>
      <w:numFmt w:val="decimal"/>
      <w:pStyle w:val="slovanseznamvnorm"/>
      <w:lvlText w:val="%1)"/>
      <w:lvlJc w:val="left"/>
      <w:pPr>
        <w:tabs>
          <w:tab w:val="num" w:pos="360"/>
        </w:tabs>
        <w:ind w:left="284" w:hanging="284"/>
      </w:pPr>
    </w:lvl>
  </w:abstractNum>
  <w:abstractNum w:abstractNumId="6" w15:restartNumberingAfterBreak="0">
    <w:nsid w:val="4D38168C"/>
    <w:multiLevelType w:val="singleLevel"/>
    <w:tmpl w:val="6802948C"/>
    <w:lvl w:ilvl="0">
      <w:start w:val="1"/>
      <w:numFmt w:val="decimal"/>
      <w:lvlText w:val="%1"/>
      <w:legacy w:legacy="1" w:legacySpace="0" w:legacyIndent="283"/>
      <w:lvlJc w:val="left"/>
    </w:lvl>
  </w:abstractNum>
  <w:abstractNum w:abstractNumId="7" w15:restartNumberingAfterBreak="0">
    <w:nsid w:val="53177262"/>
    <w:multiLevelType w:val="singleLevel"/>
    <w:tmpl w:val="17569860"/>
    <w:lvl w:ilvl="0">
      <w:start w:val="1"/>
      <w:numFmt w:val="lowerLetter"/>
      <w:pStyle w:val="Abecednseznam"/>
      <w:lvlText w:val="%1)"/>
      <w:lvlJc w:val="left"/>
      <w:pPr>
        <w:tabs>
          <w:tab w:val="num" w:pos="360"/>
        </w:tabs>
        <w:ind w:left="284" w:hanging="284"/>
      </w:pPr>
    </w:lvl>
  </w:abstractNum>
  <w:abstractNum w:abstractNumId="8" w15:restartNumberingAfterBreak="0">
    <w:nsid w:val="5A744DB8"/>
    <w:multiLevelType w:val="hybridMultilevel"/>
    <w:tmpl w:val="9BA44F0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D3C38DE"/>
    <w:multiLevelType w:val="singleLevel"/>
    <w:tmpl w:val="AA88CE04"/>
    <w:lvl w:ilvl="0">
      <w:start w:val="1"/>
      <w:numFmt w:val="lowerLetter"/>
      <w:pStyle w:val="ABCseznamCZ"/>
      <w:lvlText w:val="%1)"/>
      <w:legacy w:legacy="1" w:legacySpace="0" w:legacyIndent="283"/>
      <w:lvlJc w:val="left"/>
      <w:pPr>
        <w:ind w:left="283" w:hanging="283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9"/>
    <w:lvlOverride w:ilvl="0">
      <w:startOverride w:val="1"/>
    </w:lvlOverride>
  </w:num>
  <w:num w:numId="7">
    <w:abstractNumId w:val="6"/>
  </w:num>
  <w:num w:numId="8">
    <w:abstractNumId w:val="2"/>
  </w:num>
  <w:num w:numId="9">
    <w:abstractNumId w:val="2"/>
  </w:num>
  <w:num w:numId="10">
    <w:abstractNumId w:val="4"/>
  </w:num>
  <w:num w:numId="11">
    <w:abstractNumId w:val="9"/>
  </w:num>
  <w:num w:numId="12">
    <w:abstractNumId w:val="1"/>
  </w:num>
  <w:num w:numId="13">
    <w:abstractNumId w:val="7"/>
  </w:num>
  <w:num w:numId="14">
    <w:abstractNumId w:val="5"/>
  </w:num>
  <w:num w:numId="15">
    <w:abstractNumId w:val="2"/>
  </w:num>
  <w:num w:numId="16">
    <w:abstractNumId w:val="3"/>
  </w:num>
  <w:num w:numId="17">
    <w:abstractNumId w:val="0"/>
  </w:num>
  <w:num w:numId="18">
    <w:abstractNumId w:val="9"/>
  </w:num>
  <w:num w:numId="19">
    <w:abstractNumId w:val="1"/>
  </w:num>
  <w:num w:numId="20">
    <w:abstractNumId w:val="7"/>
  </w:num>
  <w:num w:numId="21">
    <w:abstractNumId w:val="5"/>
  </w:num>
  <w:num w:numId="22">
    <w:abstractNumId w:val="2"/>
  </w:num>
  <w:num w:numId="23">
    <w:abstractNumId w:val="3"/>
  </w:num>
  <w:num w:numId="24">
    <w:abstractNumId w:val="0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mirrorMargins/>
  <w:attachedTemplate r:id="rId1"/>
  <w:linkStyles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stylePaneSortMethod w:val="0000"/>
  <w:defaultTabStop w:val="709"/>
  <w:autoHyphenation/>
  <w:hyphenationZone w:val="425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C46"/>
    <w:rsid w:val="0005070E"/>
    <w:rsid w:val="000538A8"/>
    <w:rsid w:val="00065BB0"/>
    <w:rsid w:val="00083EAE"/>
    <w:rsid w:val="000B0C7F"/>
    <w:rsid w:val="000C0ADB"/>
    <w:rsid w:val="000C5F58"/>
    <w:rsid w:val="000D1814"/>
    <w:rsid w:val="00125DE8"/>
    <w:rsid w:val="00136740"/>
    <w:rsid w:val="00166312"/>
    <w:rsid w:val="00196773"/>
    <w:rsid w:val="001A399C"/>
    <w:rsid w:val="001B4191"/>
    <w:rsid w:val="001C3B6A"/>
    <w:rsid w:val="001C4561"/>
    <w:rsid w:val="00210D23"/>
    <w:rsid w:val="0021788D"/>
    <w:rsid w:val="002335B5"/>
    <w:rsid w:val="00244A62"/>
    <w:rsid w:val="002600CB"/>
    <w:rsid w:val="00283725"/>
    <w:rsid w:val="002E77C1"/>
    <w:rsid w:val="00334BD4"/>
    <w:rsid w:val="00344D00"/>
    <w:rsid w:val="00362153"/>
    <w:rsid w:val="003705F1"/>
    <w:rsid w:val="00380450"/>
    <w:rsid w:val="003A1688"/>
    <w:rsid w:val="00407005"/>
    <w:rsid w:val="00416192"/>
    <w:rsid w:val="00425277"/>
    <w:rsid w:val="00446FD9"/>
    <w:rsid w:val="004543EF"/>
    <w:rsid w:val="00473398"/>
    <w:rsid w:val="00481B79"/>
    <w:rsid w:val="00482214"/>
    <w:rsid w:val="00486212"/>
    <w:rsid w:val="004901EE"/>
    <w:rsid w:val="00493A76"/>
    <w:rsid w:val="004B320C"/>
    <w:rsid w:val="004B5C5E"/>
    <w:rsid w:val="004E41B6"/>
    <w:rsid w:val="00506F93"/>
    <w:rsid w:val="005820CF"/>
    <w:rsid w:val="005944D5"/>
    <w:rsid w:val="005E5D70"/>
    <w:rsid w:val="005E6642"/>
    <w:rsid w:val="005F6955"/>
    <w:rsid w:val="00614459"/>
    <w:rsid w:val="00635F7E"/>
    <w:rsid w:val="00662093"/>
    <w:rsid w:val="006653A1"/>
    <w:rsid w:val="00693AC5"/>
    <w:rsid w:val="006C7D35"/>
    <w:rsid w:val="00717A92"/>
    <w:rsid w:val="00723D9D"/>
    <w:rsid w:val="00726EDD"/>
    <w:rsid w:val="00732C44"/>
    <w:rsid w:val="00775CF1"/>
    <w:rsid w:val="00783F7B"/>
    <w:rsid w:val="00792D28"/>
    <w:rsid w:val="007C242E"/>
    <w:rsid w:val="00845E70"/>
    <w:rsid w:val="00863ACF"/>
    <w:rsid w:val="008A40DE"/>
    <w:rsid w:val="008A5E02"/>
    <w:rsid w:val="009163A1"/>
    <w:rsid w:val="00920ACD"/>
    <w:rsid w:val="009247F8"/>
    <w:rsid w:val="009302C0"/>
    <w:rsid w:val="009571E0"/>
    <w:rsid w:val="00962E58"/>
    <w:rsid w:val="00992523"/>
    <w:rsid w:val="009A0CCD"/>
    <w:rsid w:val="009A24ED"/>
    <w:rsid w:val="009B3AFB"/>
    <w:rsid w:val="009B6101"/>
    <w:rsid w:val="009C571B"/>
    <w:rsid w:val="00A0381D"/>
    <w:rsid w:val="00A23927"/>
    <w:rsid w:val="00AA7871"/>
    <w:rsid w:val="00AA7EEB"/>
    <w:rsid w:val="00AB2B26"/>
    <w:rsid w:val="00AC70ED"/>
    <w:rsid w:val="00AD453B"/>
    <w:rsid w:val="00AF0627"/>
    <w:rsid w:val="00B025C1"/>
    <w:rsid w:val="00B720E6"/>
    <w:rsid w:val="00BA67FB"/>
    <w:rsid w:val="00BB53D3"/>
    <w:rsid w:val="00BD7F83"/>
    <w:rsid w:val="00C157AE"/>
    <w:rsid w:val="00CB0424"/>
    <w:rsid w:val="00CB316C"/>
    <w:rsid w:val="00CB4A9B"/>
    <w:rsid w:val="00CC3C46"/>
    <w:rsid w:val="00CC6EDF"/>
    <w:rsid w:val="00CF266E"/>
    <w:rsid w:val="00CF3A77"/>
    <w:rsid w:val="00D71A9E"/>
    <w:rsid w:val="00D965B0"/>
    <w:rsid w:val="00D97D5F"/>
    <w:rsid w:val="00DA63F6"/>
    <w:rsid w:val="00DB0E9D"/>
    <w:rsid w:val="00DD26A8"/>
    <w:rsid w:val="00DD5CEF"/>
    <w:rsid w:val="00DF7D7A"/>
    <w:rsid w:val="00E23E56"/>
    <w:rsid w:val="00E77CB0"/>
    <w:rsid w:val="00EA4BA8"/>
    <w:rsid w:val="00EA5F72"/>
    <w:rsid w:val="00EE4402"/>
    <w:rsid w:val="00F127D2"/>
    <w:rsid w:val="00F34923"/>
    <w:rsid w:val="00F52323"/>
    <w:rsid w:val="00F53226"/>
    <w:rsid w:val="00F72085"/>
    <w:rsid w:val="00F74515"/>
    <w:rsid w:val="00F75366"/>
    <w:rsid w:val="00FE6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61"/>
    <o:shapelayout v:ext="edit">
      <o:idmap v:ext="edit" data="1"/>
    </o:shapelayout>
  </w:shapeDefaults>
  <w:decimalSymbol w:val=","/>
  <w:listSeparator w:val=";"/>
  <w15:chartTrackingRefBased/>
  <w15:docId w15:val="{6FF45803-3E08-4D49-9E8D-5FEB8EAEC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Normal Indent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uiPriority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B5C5E"/>
  </w:style>
  <w:style w:type="paragraph" w:styleId="Nadpis1">
    <w:name w:val="heading 1"/>
    <w:basedOn w:val="Nadpiskapitoly"/>
    <w:next w:val="Textnormy"/>
    <w:link w:val="Nadpis1Char"/>
    <w:qFormat/>
    <w:rsid w:val="004B5C5E"/>
    <w:pPr>
      <w:outlineLvl w:val="0"/>
    </w:pPr>
  </w:style>
  <w:style w:type="paragraph" w:styleId="Nadpis2">
    <w:name w:val="heading 2"/>
    <w:basedOn w:val="Nadpislnku"/>
    <w:next w:val="Textnormy"/>
    <w:qFormat/>
    <w:rsid w:val="004B5C5E"/>
    <w:pPr>
      <w:outlineLvl w:val="1"/>
    </w:pPr>
  </w:style>
  <w:style w:type="paragraph" w:styleId="Nadpis3">
    <w:name w:val="heading 3"/>
    <w:basedOn w:val="Nadpislnku"/>
    <w:next w:val="Textnormy"/>
    <w:qFormat/>
    <w:rsid w:val="004B5C5E"/>
    <w:pPr>
      <w:outlineLvl w:val="2"/>
    </w:pPr>
  </w:style>
  <w:style w:type="paragraph" w:styleId="Nadpis4">
    <w:name w:val="heading 4"/>
    <w:basedOn w:val="Nadpislnku"/>
    <w:next w:val="Textnormy"/>
    <w:qFormat/>
    <w:rsid w:val="004B5C5E"/>
    <w:pPr>
      <w:outlineLvl w:val="3"/>
    </w:pPr>
  </w:style>
  <w:style w:type="paragraph" w:styleId="Nadpis5">
    <w:name w:val="heading 5"/>
    <w:basedOn w:val="Nadpislnku"/>
    <w:next w:val="Textnormy"/>
    <w:unhideWhenUsed/>
    <w:qFormat/>
    <w:rsid w:val="004B5C5E"/>
    <w:pPr>
      <w:outlineLvl w:val="4"/>
    </w:pPr>
  </w:style>
  <w:style w:type="paragraph" w:styleId="Nadpis6">
    <w:name w:val="heading 6"/>
    <w:basedOn w:val="Nadpislnku"/>
    <w:next w:val="Textnormy"/>
    <w:unhideWhenUsed/>
    <w:qFormat/>
    <w:rsid w:val="004B5C5E"/>
    <w:pPr>
      <w:outlineLvl w:val="5"/>
    </w:pPr>
  </w:style>
  <w:style w:type="paragraph" w:styleId="Nadpis7">
    <w:name w:val="heading 7"/>
    <w:basedOn w:val="Nadpislnku"/>
    <w:next w:val="Textnormy"/>
    <w:unhideWhenUsed/>
    <w:qFormat/>
    <w:rsid w:val="004B5C5E"/>
    <w:pPr>
      <w:outlineLvl w:val="6"/>
    </w:pPr>
  </w:style>
  <w:style w:type="paragraph" w:styleId="Nadpis8">
    <w:name w:val="heading 8"/>
    <w:basedOn w:val="Nadpislnku"/>
    <w:next w:val="Textnormy"/>
    <w:unhideWhenUsed/>
    <w:qFormat/>
    <w:rsid w:val="004B5C5E"/>
    <w:pPr>
      <w:outlineLvl w:val="7"/>
    </w:pPr>
  </w:style>
  <w:style w:type="paragraph" w:styleId="Nadpis9">
    <w:name w:val="heading 9"/>
    <w:basedOn w:val="Nadpislnku"/>
    <w:next w:val="Textnormy"/>
    <w:unhideWhenUsed/>
    <w:qFormat/>
    <w:rsid w:val="004B5C5E"/>
    <w:pPr>
      <w:outlineLvl w:val="8"/>
    </w:pPr>
  </w:style>
  <w:style w:type="character" w:default="1" w:styleId="Standardnpsmoodstavce">
    <w:name w:val="Default Paragraph Font"/>
    <w:uiPriority w:val="1"/>
    <w:semiHidden/>
    <w:unhideWhenUsed/>
    <w:rsid w:val="004B5C5E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  <w:rsid w:val="004B5C5E"/>
  </w:style>
  <w:style w:type="paragraph" w:customStyle="1" w:styleId="Nadpiskapitoly">
    <w:name w:val="Nadpis kapitoly"/>
    <w:basedOn w:val="Nadpislnku"/>
    <w:next w:val="Textnormy"/>
    <w:rsid w:val="004B5C5E"/>
    <w:pPr>
      <w:spacing w:before="360" w:after="180"/>
    </w:pPr>
    <w:rPr>
      <w:sz w:val="24"/>
    </w:rPr>
  </w:style>
  <w:style w:type="paragraph" w:customStyle="1" w:styleId="Nadpislnku">
    <w:name w:val="Nadpis článku"/>
    <w:basedOn w:val="Textnormy"/>
    <w:next w:val="Textnormy"/>
    <w:link w:val="NadpislnkuChar"/>
    <w:rsid w:val="004B5C5E"/>
    <w:pPr>
      <w:keepNext/>
      <w:keepLines/>
      <w:suppressAutoHyphens/>
      <w:spacing w:before="240"/>
      <w:jc w:val="left"/>
    </w:pPr>
    <w:rPr>
      <w:b/>
    </w:rPr>
  </w:style>
  <w:style w:type="paragraph" w:customStyle="1" w:styleId="Textnormy">
    <w:name w:val="Text normy"/>
    <w:link w:val="TextnormyChar1"/>
    <w:rsid w:val="004B5C5E"/>
    <w:pPr>
      <w:spacing w:after="120"/>
      <w:jc w:val="both"/>
    </w:pPr>
  </w:style>
  <w:style w:type="paragraph" w:customStyle="1" w:styleId="1StrTrZn">
    <w:name w:val="1StrTrZn"/>
    <w:basedOn w:val="Textnormy"/>
    <w:rsid w:val="004B5C5E"/>
    <w:pPr>
      <w:spacing w:before="80" w:after="80" w:line="340" w:lineRule="exact"/>
      <w:jc w:val="left"/>
    </w:pPr>
    <w:rPr>
      <w:sz w:val="28"/>
    </w:rPr>
  </w:style>
  <w:style w:type="paragraph" w:customStyle="1" w:styleId="1StrNN-2-23">
    <w:name w:val="1StrNN-2-23"/>
    <w:basedOn w:val="1StrNN-1-23"/>
    <w:rsid w:val="004B5C5E"/>
    <w:pPr>
      <w:spacing w:before="480"/>
    </w:pPr>
  </w:style>
  <w:style w:type="paragraph" w:customStyle="1" w:styleId="1StrNN-1-23">
    <w:name w:val="1StrNN-1-23"/>
    <w:basedOn w:val="Textnormy"/>
    <w:rsid w:val="004B5C5E"/>
    <w:pPr>
      <w:widowControl w:val="0"/>
      <w:suppressAutoHyphens/>
      <w:spacing w:before="640" w:after="0" w:line="340" w:lineRule="exact"/>
      <w:ind w:right="567"/>
      <w:jc w:val="left"/>
    </w:pPr>
    <w:rPr>
      <w:b/>
      <w:sz w:val="28"/>
    </w:rPr>
  </w:style>
  <w:style w:type="paragraph" w:customStyle="1" w:styleId="Cizojazynnzev">
    <w:name w:val="Cizojazyčný název"/>
    <w:basedOn w:val="Textnormy"/>
    <w:rsid w:val="004B5C5E"/>
    <w:pPr>
      <w:widowControl w:val="0"/>
      <w:suppressAutoHyphens/>
      <w:jc w:val="left"/>
    </w:pPr>
    <w:rPr>
      <w:sz w:val="18"/>
      <w:lang w:val="en-GB"/>
    </w:rPr>
  </w:style>
  <w:style w:type="paragraph" w:styleId="slovanseznam">
    <w:name w:val="List Number"/>
    <w:basedOn w:val="Textnormy"/>
    <w:rsid w:val="004B5C5E"/>
    <w:pPr>
      <w:numPr>
        <w:numId w:val="2"/>
      </w:numPr>
    </w:pPr>
  </w:style>
  <w:style w:type="paragraph" w:styleId="Rejstk1">
    <w:name w:val="index 1"/>
    <w:basedOn w:val="Textnormy"/>
    <w:next w:val="Textnormy"/>
    <w:rsid w:val="004B5C5E"/>
    <w:pPr>
      <w:tabs>
        <w:tab w:val="right" w:pos="9923"/>
      </w:tabs>
      <w:spacing w:after="60"/>
      <w:ind w:left="198" w:hanging="198"/>
      <w:jc w:val="left"/>
    </w:pPr>
    <w:rPr>
      <w:sz w:val="18"/>
    </w:rPr>
  </w:style>
  <w:style w:type="paragraph" w:customStyle="1" w:styleId="Shodnost">
    <w:name w:val="Shodnost"/>
    <w:basedOn w:val="Textnormy"/>
    <w:next w:val="Textnormy"/>
    <w:rsid w:val="004B5C5E"/>
    <w:pPr>
      <w:keepNext/>
      <w:keepLines/>
      <w:spacing w:before="240" w:after="360"/>
      <w:jc w:val="right"/>
    </w:pPr>
    <w:rPr>
      <w:sz w:val="28"/>
    </w:rPr>
  </w:style>
  <w:style w:type="character" w:styleId="slostrnky">
    <w:name w:val="page number"/>
    <w:basedOn w:val="Standardnpsmoodstavce"/>
    <w:rsid w:val="004B5C5E"/>
    <w:rPr>
      <w:rFonts w:ascii="Arial" w:hAnsi="Arial"/>
      <w:sz w:val="18"/>
    </w:rPr>
  </w:style>
  <w:style w:type="paragraph" w:customStyle="1" w:styleId="Poznmka">
    <w:name w:val="Poznámka"/>
    <w:basedOn w:val="Textnormy"/>
    <w:next w:val="Textnormy"/>
    <w:rsid w:val="004B5C5E"/>
    <w:pPr>
      <w:spacing w:before="200" w:after="200"/>
    </w:pPr>
    <w:rPr>
      <w:sz w:val="18"/>
    </w:rPr>
  </w:style>
  <w:style w:type="paragraph" w:customStyle="1" w:styleId="Seznampoznmek">
    <w:name w:val="Seznam poznámek"/>
    <w:basedOn w:val="Poznmka"/>
    <w:rsid w:val="004B5C5E"/>
    <w:pPr>
      <w:spacing w:before="0" w:after="120"/>
      <w:ind w:left="284" w:hanging="284"/>
    </w:pPr>
  </w:style>
  <w:style w:type="paragraph" w:styleId="Zhlav">
    <w:name w:val="header"/>
    <w:basedOn w:val="Textnormy"/>
    <w:link w:val="ZhlavChar"/>
    <w:rsid w:val="004B5C5E"/>
    <w:pPr>
      <w:spacing w:after="360"/>
    </w:pPr>
    <w:rPr>
      <w:sz w:val="18"/>
    </w:rPr>
  </w:style>
  <w:style w:type="paragraph" w:styleId="Zpat">
    <w:name w:val="footer"/>
    <w:basedOn w:val="Textnormy"/>
    <w:link w:val="ZpatChar"/>
    <w:rsid w:val="004B5C5E"/>
    <w:pPr>
      <w:jc w:val="center"/>
    </w:pPr>
    <w:rPr>
      <w:sz w:val="18"/>
    </w:rPr>
  </w:style>
  <w:style w:type="paragraph" w:styleId="Zkladntext">
    <w:name w:val="Body Text"/>
    <w:basedOn w:val="Normln"/>
    <w:link w:val="ZkladntextChar"/>
    <w:semiHidden/>
    <w:rsid w:val="004B5C5E"/>
    <w:pPr>
      <w:spacing w:after="120"/>
    </w:pPr>
  </w:style>
  <w:style w:type="paragraph" w:styleId="Obsah2">
    <w:name w:val="toc 2"/>
    <w:basedOn w:val="Obsah1"/>
    <w:next w:val="Textnormy"/>
    <w:uiPriority w:val="39"/>
    <w:rsid w:val="004B5C5E"/>
  </w:style>
  <w:style w:type="paragraph" w:styleId="Obsah1">
    <w:name w:val="toc 1"/>
    <w:basedOn w:val="Textnormy"/>
    <w:next w:val="Textnormy"/>
    <w:uiPriority w:val="39"/>
    <w:rsid w:val="004B5C5E"/>
    <w:pPr>
      <w:tabs>
        <w:tab w:val="right" w:leader="dot" w:pos="9923"/>
      </w:tabs>
      <w:ind w:left="567" w:hanging="567"/>
      <w:jc w:val="left"/>
    </w:pPr>
    <w:rPr>
      <w:noProof/>
      <w:sz w:val="18"/>
    </w:rPr>
  </w:style>
  <w:style w:type="paragraph" w:styleId="Obsah5">
    <w:name w:val="toc 5"/>
    <w:basedOn w:val="Obsah1"/>
    <w:next w:val="Textnormy"/>
    <w:rsid w:val="004B5C5E"/>
  </w:style>
  <w:style w:type="paragraph" w:styleId="Obsah3">
    <w:name w:val="toc 3"/>
    <w:basedOn w:val="Obsah1"/>
    <w:next w:val="Textnormy"/>
    <w:rsid w:val="004B5C5E"/>
  </w:style>
  <w:style w:type="paragraph" w:styleId="Obsah4">
    <w:name w:val="toc 4"/>
    <w:basedOn w:val="Obsah1"/>
    <w:next w:val="Textnormy"/>
    <w:rsid w:val="004B5C5E"/>
  </w:style>
  <w:style w:type="paragraph" w:styleId="Obsah6">
    <w:name w:val="toc 6"/>
    <w:basedOn w:val="Obsah1"/>
    <w:next w:val="Textnormy"/>
    <w:semiHidden/>
    <w:rsid w:val="004B5C5E"/>
  </w:style>
  <w:style w:type="paragraph" w:styleId="Obsah7">
    <w:name w:val="toc 7"/>
    <w:basedOn w:val="Obsah1"/>
    <w:next w:val="Textnormy"/>
    <w:semiHidden/>
    <w:rsid w:val="004B5C5E"/>
  </w:style>
  <w:style w:type="paragraph" w:styleId="Obsah8">
    <w:name w:val="toc 8"/>
    <w:basedOn w:val="Obsah1"/>
    <w:next w:val="Textnormy"/>
    <w:semiHidden/>
    <w:rsid w:val="004B5C5E"/>
  </w:style>
  <w:style w:type="character" w:styleId="Znakapoznpodarou">
    <w:name w:val="footnote reference"/>
    <w:basedOn w:val="Standardnpsmoodstavce"/>
    <w:rsid w:val="004B5C5E"/>
    <w:rPr>
      <w:vertAlign w:val="superscript"/>
    </w:rPr>
  </w:style>
  <w:style w:type="paragraph" w:customStyle="1" w:styleId="ABCseznamCZ">
    <w:name w:val="ABC seznamCZ"/>
    <w:basedOn w:val="Textnormy"/>
    <w:rsid w:val="004B5C5E"/>
    <w:pPr>
      <w:numPr>
        <w:numId w:val="11"/>
      </w:numPr>
    </w:pPr>
  </w:style>
  <w:style w:type="paragraph" w:customStyle="1" w:styleId="slovanseznamvnorm">
    <w:name w:val="Číslovaný seznam v normě"/>
    <w:basedOn w:val="Textnormy"/>
    <w:rsid w:val="004B5C5E"/>
    <w:pPr>
      <w:numPr>
        <w:numId w:val="3"/>
      </w:numPr>
      <w:tabs>
        <w:tab w:val="clear" w:pos="360"/>
      </w:tabs>
    </w:pPr>
  </w:style>
  <w:style w:type="paragraph" w:customStyle="1" w:styleId="Seznamvnorm">
    <w:name w:val="Seznam v normě"/>
    <w:basedOn w:val="Textnormy"/>
    <w:rsid w:val="004B5C5E"/>
    <w:pPr>
      <w:numPr>
        <w:numId w:val="4"/>
      </w:numPr>
      <w:tabs>
        <w:tab w:val="clear" w:pos="360"/>
      </w:tabs>
    </w:pPr>
  </w:style>
  <w:style w:type="paragraph" w:customStyle="1" w:styleId="Obrzek">
    <w:name w:val="Obrázek"/>
    <w:basedOn w:val="Textnormy"/>
    <w:next w:val="NadpisTabObr"/>
    <w:rsid w:val="004B5C5E"/>
    <w:pPr>
      <w:keepNext/>
      <w:spacing w:after="160"/>
      <w:jc w:val="center"/>
    </w:pPr>
  </w:style>
  <w:style w:type="paragraph" w:customStyle="1" w:styleId="NadpisTabObr">
    <w:name w:val="NadpisTabObr"/>
    <w:basedOn w:val="Nadpislnku"/>
    <w:next w:val="Textnormy"/>
    <w:rsid w:val="004B5C5E"/>
    <w:pPr>
      <w:keepNext w:val="0"/>
      <w:jc w:val="center"/>
    </w:pPr>
  </w:style>
  <w:style w:type="paragraph" w:customStyle="1" w:styleId="Abecednseznam">
    <w:name w:val="Abecední seznam"/>
    <w:basedOn w:val="Textnormy"/>
    <w:rsid w:val="004B5C5E"/>
    <w:pPr>
      <w:numPr>
        <w:numId w:val="1"/>
      </w:numPr>
      <w:tabs>
        <w:tab w:val="clear" w:pos="360"/>
      </w:tabs>
    </w:pPr>
  </w:style>
  <w:style w:type="paragraph" w:styleId="Textpoznpodarou">
    <w:name w:val="footnote text"/>
    <w:basedOn w:val="Poznmka"/>
    <w:rsid w:val="004B5C5E"/>
    <w:pPr>
      <w:spacing w:before="60" w:after="0"/>
    </w:pPr>
  </w:style>
  <w:style w:type="paragraph" w:styleId="Obsah9">
    <w:name w:val="toc 9"/>
    <w:basedOn w:val="Normln"/>
    <w:next w:val="Normln"/>
    <w:autoRedefine/>
    <w:semiHidden/>
    <w:rsid w:val="004B5C5E"/>
    <w:pPr>
      <w:ind w:left="1600"/>
    </w:pPr>
  </w:style>
  <w:style w:type="paragraph" w:customStyle="1" w:styleId="1Str1Rad">
    <w:name w:val="1Str1Rad"/>
    <w:basedOn w:val="Textnormy"/>
    <w:rsid w:val="004B5C5E"/>
    <w:pPr>
      <w:widowControl w:val="0"/>
      <w:tabs>
        <w:tab w:val="left" w:pos="7371"/>
        <w:tab w:val="right" w:pos="9923"/>
      </w:tabs>
    </w:pPr>
  </w:style>
  <w:style w:type="paragraph" w:customStyle="1" w:styleId="esknorma">
    <w:name w:val="Česká norma"/>
    <w:basedOn w:val="Textnormy"/>
    <w:next w:val="1Str1Rad"/>
    <w:rsid w:val="004B5C5E"/>
    <w:pPr>
      <w:spacing w:after="0"/>
      <w:jc w:val="left"/>
    </w:pPr>
    <w:rPr>
      <w:sz w:val="28"/>
    </w:rPr>
  </w:style>
  <w:style w:type="paragraph" w:customStyle="1" w:styleId="Tir">
    <w:name w:val="Tiráž"/>
    <w:basedOn w:val="Normln"/>
    <w:rsid w:val="004B5C5E"/>
    <w:pPr>
      <w:framePr w:w="9356" w:hSpace="142" w:wrap="around" w:hAnchor="margin" w:yAlign="bottom" w:anchorLock="1"/>
    </w:pPr>
    <w:rPr>
      <w:noProof/>
      <w:sz w:val="16"/>
    </w:rPr>
  </w:style>
  <w:style w:type="paragraph" w:styleId="Hlavikarejstku">
    <w:name w:val="index heading"/>
    <w:basedOn w:val="Textnormy"/>
    <w:next w:val="Rejstk1"/>
    <w:rsid w:val="004B5C5E"/>
    <w:pPr>
      <w:spacing w:before="180" w:after="60"/>
      <w:jc w:val="left"/>
    </w:pPr>
    <w:rPr>
      <w:b/>
      <w:sz w:val="18"/>
    </w:rPr>
  </w:style>
  <w:style w:type="paragraph" w:customStyle="1" w:styleId="Texttabulky">
    <w:name w:val="Text tabulky"/>
    <w:basedOn w:val="Textnormy"/>
    <w:rsid w:val="004B5C5E"/>
    <w:pPr>
      <w:suppressAutoHyphens/>
      <w:spacing w:before="60" w:after="60"/>
      <w:jc w:val="left"/>
    </w:pPr>
    <w:rPr>
      <w:sz w:val="18"/>
    </w:rPr>
  </w:style>
  <w:style w:type="paragraph" w:customStyle="1" w:styleId="1StrCopyright">
    <w:name w:val="1StrCopyright"/>
    <w:basedOn w:val="Zpat"/>
    <w:rsid w:val="004B5C5E"/>
    <w:pPr>
      <w:tabs>
        <w:tab w:val="left" w:pos="2155"/>
        <w:tab w:val="right" w:pos="9923"/>
      </w:tabs>
      <w:spacing w:after="0"/>
      <w:ind w:left="2126" w:hanging="2126"/>
      <w:jc w:val="left"/>
    </w:pPr>
  </w:style>
  <w:style w:type="paragraph" w:customStyle="1" w:styleId="EvropNorma">
    <w:name w:val="EvropNorma"/>
    <w:basedOn w:val="Textnormy"/>
    <w:rsid w:val="004B5C5E"/>
    <w:pPr>
      <w:pageBreakBefore/>
      <w:pBdr>
        <w:bottom w:val="single" w:sz="6" w:space="6" w:color="auto"/>
      </w:pBdr>
      <w:tabs>
        <w:tab w:val="left" w:pos="8505"/>
      </w:tabs>
      <w:jc w:val="left"/>
    </w:pPr>
    <w:rPr>
      <w:b/>
      <w:kern w:val="28"/>
      <w:sz w:val="24"/>
    </w:rPr>
  </w:style>
  <w:style w:type="paragraph" w:customStyle="1" w:styleId="ICS">
    <w:name w:val="ICS"/>
    <w:basedOn w:val="Textnormy"/>
    <w:rsid w:val="004B5C5E"/>
    <w:pPr>
      <w:tabs>
        <w:tab w:val="right" w:pos="9923"/>
      </w:tabs>
      <w:spacing w:after="480"/>
    </w:pPr>
    <w:rPr>
      <w:kern w:val="28"/>
    </w:rPr>
  </w:style>
  <w:style w:type="paragraph" w:customStyle="1" w:styleId="NzNorCZ">
    <w:name w:val="NázNorCZ"/>
    <w:basedOn w:val="Textnormy"/>
    <w:next w:val="NzNorUS"/>
    <w:rsid w:val="004B5C5E"/>
    <w:pPr>
      <w:suppressAutoHyphens/>
      <w:spacing w:after="240"/>
      <w:ind w:left="1134" w:right="1134"/>
      <w:jc w:val="center"/>
    </w:pPr>
    <w:rPr>
      <w:b/>
    </w:rPr>
  </w:style>
  <w:style w:type="paragraph" w:customStyle="1" w:styleId="NzNorUS">
    <w:name w:val="NázNorUS"/>
    <w:basedOn w:val="Textnormy"/>
    <w:next w:val="NzNorFraGer"/>
    <w:rsid w:val="004B5C5E"/>
    <w:pPr>
      <w:suppressAutoHyphens/>
      <w:spacing w:after="240"/>
      <w:ind w:left="1134" w:right="1134"/>
      <w:jc w:val="center"/>
    </w:pPr>
    <w:rPr>
      <w:lang w:val="en-GB"/>
    </w:rPr>
  </w:style>
  <w:style w:type="paragraph" w:customStyle="1" w:styleId="NzNorFraGer">
    <w:name w:val="NázNorFraGer"/>
    <w:basedOn w:val="Textnormy"/>
    <w:next w:val="Textnormy"/>
    <w:rsid w:val="004B5C5E"/>
    <w:pPr>
      <w:tabs>
        <w:tab w:val="left" w:pos="4536"/>
      </w:tabs>
      <w:suppressAutoHyphens/>
      <w:spacing w:after="480"/>
      <w:jc w:val="left"/>
    </w:pPr>
  </w:style>
  <w:style w:type="paragraph" w:customStyle="1" w:styleId="1StrCN">
    <w:name w:val="1StrCN"/>
    <w:basedOn w:val="Textnormy"/>
    <w:next w:val="1StrTrZn"/>
    <w:rsid w:val="004B5C5E"/>
    <w:pPr>
      <w:spacing w:before="180" w:after="0" w:line="340" w:lineRule="exact"/>
      <w:jc w:val="left"/>
    </w:pPr>
    <w:rPr>
      <w:b/>
      <w:noProof/>
      <w:sz w:val="32"/>
    </w:rPr>
  </w:style>
  <w:style w:type="paragraph" w:customStyle="1" w:styleId="1StrNN-3-23">
    <w:name w:val="1StrNN-3-23"/>
    <w:basedOn w:val="1StrNN-1-23"/>
    <w:rsid w:val="004B5C5E"/>
    <w:pPr>
      <w:spacing w:before="300"/>
    </w:pPr>
  </w:style>
  <w:style w:type="paragraph" w:customStyle="1" w:styleId="1StrNN-X">
    <w:name w:val="1StrNN-X"/>
    <w:basedOn w:val="1StrNN-1-23"/>
    <w:rsid w:val="004B5C5E"/>
    <w:pPr>
      <w:spacing w:before="180" w:after="180"/>
    </w:pPr>
  </w:style>
  <w:style w:type="paragraph" w:styleId="Titulek">
    <w:name w:val="caption"/>
    <w:basedOn w:val="Normln"/>
    <w:next w:val="Normln"/>
    <w:unhideWhenUsed/>
    <w:qFormat/>
    <w:rsid w:val="004B5C5E"/>
    <w:pPr>
      <w:spacing w:before="120" w:after="120"/>
    </w:pPr>
    <w:rPr>
      <w:b/>
    </w:rPr>
  </w:style>
  <w:style w:type="paragraph" w:customStyle="1" w:styleId="1StrNN-1-4">
    <w:name w:val="1StrNN-1-4"/>
    <w:basedOn w:val="1StrNN-1-23"/>
    <w:rsid w:val="004B5C5E"/>
    <w:pPr>
      <w:spacing w:before="800"/>
    </w:pPr>
  </w:style>
  <w:style w:type="paragraph" w:customStyle="1" w:styleId="1StrNN-2-4">
    <w:name w:val="1StrNN-2-4"/>
    <w:basedOn w:val="1StrNN-1-23"/>
    <w:rsid w:val="004B5C5E"/>
  </w:style>
  <w:style w:type="paragraph" w:customStyle="1" w:styleId="1StrNN-3-4">
    <w:name w:val="1StrNN-3-4"/>
    <w:basedOn w:val="1StrNN-1-23"/>
    <w:rsid w:val="004B5C5E"/>
    <w:pPr>
      <w:spacing w:before="460"/>
    </w:pPr>
  </w:style>
  <w:style w:type="paragraph" w:customStyle="1" w:styleId="1StrNN-4-4">
    <w:name w:val="1StrNN-4-4"/>
    <w:basedOn w:val="1StrNN-1-23"/>
    <w:rsid w:val="004B5C5E"/>
    <w:pPr>
      <w:spacing w:before="340"/>
    </w:pPr>
  </w:style>
  <w:style w:type="paragraph" w:customStyle="1" w:styleId="ABCSeznamUS">
    <w:name w:val="ABC SeznamUS"/>
    <w:basedOn w:val="Textnormy"/>
    <w:rsid w:val="004B5C5E"/>
    <w:pPr>
      <w:numPr>
        <w:numId w:val="5"/>
      </w:numPr>
      <w:tabs>
        <w:tab w:val="clear" w:pos="360"/>
      </w:tabs>
    </w:pPr>
    <w:rPr>
      <w:snapToGrid w:val="0"/>
      <w:lang w:val="en-US"/>
    </w:rPr>
  </w:style>
  <w:style w:type="paragraph" w:customStyle="1" w:styleId="TextnormyUS">
    <w:name w:val="Text normy US"/>
    <w:basedOn w:val="Textnormy"/>
    <w:autoRedefine/>
    <w:rsid w:val="004B5C5E"/>
    <w:pPr>
      <w:spacing w:after="0"/>
    </w:pPr>
    <w:rPr>
      <w:noProof/>
    </w:rPr>
  </w:style>
  <w:style w:type="paragraph" w:customStyle="1" w:styleId="Textnormy1str">
    <w:name w:val="Text normy 1str"/>
    <w:basedOn w:val="Textnormy"/>
    <w:rsid w:val="004B5C5E"/>
    <w:pPr>
      <w:jc w:val="left"/>
    </w:pPr>
  </w:style>
  <w:style w:type="paragraph" w:customStyle="1" w:styleId="1StrNN-4-3">
    <w:name w:val="1StrNN-4-3"/>
    <w:basedOn w:val="1StrNN-1-23"/>
    <w:rsid w:val="004B5C5E"/>
    <w:pPr>
      <w:spacing w:before="160"/>
    </w:pPr>
  </w:style>
  <w:style w:type="paragraph" w:customStyle="1" w:styleId="Upozornn">
    <w:name w:val="Upozornění"/>
    <w:basedOn w:val="Normln"/>
    <w:rsid w:val="004B5C5E"/>
    <w:pPr>
      <w:framePr w:w="9356" w:hSpace="142" w:wrap="around" w:hAnchor="margin" w:yAlign="bottom" w:anchorLock="1"/>
      <w:jc w:val="both"/>
    </w:pPr>
    <w:rPr>
      <w:sz w:val="18"/>
    </w:rPr>
  </w:style>
  <w:style w:type="paragraph" w:styleId="Zptenadresanaoblku">
    <w:name w:val="envelope return"/>
    <w:basedOn w:val="Normln"/>
    <w:semiHidden/>
    <w:rsid w:val="004B5C5E"/>
  </w:style>
  <w:style w:type="character" w:customStyle="1" w:styleId="TextnormyChar1">
    <w:name w:val="Text normy Char1"/>
    <w:basedOn w:val="Standardnpsmoodstavce"/>
    <w:link w:val="Textnormy"/>
    <w:rsid w:val="004B5C5E"/>
  </w:style>
  <w:style w:type="paragraph" w:customStyle="1" w:styleId="bibliografie">
    <w:name w:val="bibliografie"/>
    <w:basedOn w:val="slovanseznamvnorm"/>
    <w:next w:val="Textnormy"/>
    <w:rsid w:val="004B5C5E"/>
    <w:pPr>
      <w:numPr>
        <w:numId w:val="8"/>
      </w:numPr>
      <w:tabs>
        <w:tab w:val="clear" w:pos="360"/>
      </w:tabs>
      <w:ind w:left="567" w:hanging="567"/>
    </w:pPr>
  </w:style>
  <w:style w:type="character" w:customStyle="1" w:styleId="Nadpis1Char">
    <w:name w:val="Nadpis 1 Char"/>
    <w:link w:val="Nadpis1"/>
    <w:rsid w:val="004B5C5E"/>
    <w:rPr>
      <w:b/>
      <w:sz w:val="24"/>
    </w:rPr>
  </w:style>
  <w:style w:type="character" w:styleId="Hypertextovodkaz">
    <w:name w:val="Hyperlink"/>
    <w:unhideWhenUsed/>
    <w:rsid w:val="004B5C5E"/>
    <w:rPr>
      <w:color w:val="0000FF"/>
      <w:u w:val="single"/>
    </w:rPr>
  </w:style>
  <w:style w:type="table" w:styleId="Mkatabulky">
    <w:name w:val="Table Grid"/>
    <w:basedOn w:val="Normlntabulka"/>
    <w:rsid w:val="004B5C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nhideWhenUsed/>
    <w:rsid w:val="004B5C5E"/>
    <w:rPr>
      <w:sz w:val="16"/>
      <w:szCs w:val="16"/>
    </w:rPr>
  </w:style>
  <w:style w:type="paragraph" w:styleId="Textbubliny">
    <w:name w:val="Balloon Text"/>
    <w:basedOn w:val="Normln"/>
    <w:link w:val="TextbublinyChar"/>
    <w:semiHidden/>
    <w:rsid w:val="004B5C5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semiHidden/>
    <w:rsid w:val="004B5C5E"/>
    <w:rPr>
      <w:rFonts w:ascii="Tahoma" w:hAnsi="Tahoma" w:cs="Tahoma"/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4B5C5E"/>
  </w:style>
  <w:style w:type="character" w:customStyle="1" w:styleId="TextkomenteChar">
    <w:name w:val="Text komentáře Char"/>
    <w:basedOn w:val="Standardnpsmoodstavce"/>
    <w:link w:val="Textkomente"/>
    <w:semiHidden/>
    <w:rsid w:val="004B5C5E"/>
  </w:style>
  <w:style w:type="character" w:customStyle="1" w:styleId="TextnormyCharChar">
    <w:name w:val="Text normy Char Char"/>
    <w:semiHidden/>
    <w:rsid w:val="004B5C5E"/>
    <w:rPr>
      <w:rFonts w:ascii="Arial" w:hAnsi="Arial"/>
      <w:noProof w:val="0"/>
      <w:lang w:val="cs-CZ" w:eastAsia="cs-CZ" w:bidi="ar-SA"/>
    </w:rPr>
  </w:style>
  <w:style w:type="character" w:customStyle="1" w:styleId="ZkladntextChar">
    <w:name w:val="Základní text Char"/>
    <w:basedOn w:val="Standardnpsmoodstavce"/>
    <w:link w:val="Zkladntext"/>
    <w:semiHidden/>
    <w:rsid w:val="004B5C5E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4B5C5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4B5C5E"/>
    <w:rPr>
      <w:b/>
      <w:bCs/>
    </w:rPr>
  </w:style>
  <w:style w:type="character" w:customStyle="1" w:styleId="NadpislnkuChar">
    <w:name w:val="Nadpis článku Char"/>
    <w:link w:val="Nadpislnku"/>
    <w:rsid w:val="00CC3C46"/>
    <w:rPr>
      <w:b/>
    </w:rPr>
  </w:style>
  <w:style w:type="character" w:customStyle="1" w:styleId="ZhlavChar">
    <w:name w:val="Záhlaví Char"/>
    <w:link w:val="Zhlav"/>
    <w:rsid w:val="00CC3C46"/>
    <w:rPr>
      <w:sz w:val="18"/>
    </w:rPr>
  </w:style>
  <w:style w:type="character" w:customStyle="1" w:styleId="ZpatChar">
    <w:name w:val="Zápatí Char"/>
    <w:link w:val="Zpat"/>
    <w:rsid w:val="00CC3C46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Edicni\SABLONY\Aktualni\TNI_TR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TNI_TR.dotx</Template>
  <TotalTime>0</TotalTime>
  <Pages>3</Pages>
  <Words>536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ÚNMZ</Company>
  <LinksUpToDate>false</LinksUpToDate>
  <CharactersWithSpaces>3698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Koutská Miloslava</dc:creator>
  <cp:keywords/>
  <cp:lastModifiedBy>Koutská Miloslava</cp:lastModifiedBy>
  <cp:revision>2</cp:revision>
  <cp:lastPrinted>2017-12-29T08:14:00Z</cp:lastPrinted>
  <dcterms:created xsi:type="dcterms:W3CDTF">2018-03-13T08:06:00Z</dcterms:created>
  <dcterms:modified xsi:type="dcterms:W3CDTF">2018-03-13T08:06:00Z</dcterms:modified>
</cp:coreProperties>
</file>