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83EAB" w:rsidRDefault="0013039D">
      <w:pPr>
        <w:pStyle w:val="esknorm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9613265</wp:posOffset>
                </wp:positionV>
                <wp:extent cx="6299835" cy="635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ACC2E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05pt,756.95pt" to="547.1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" o:allowincell="f" strokeweight="1.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  <w:r w:rsidR="00A83EAB">
        <w:t>ČESKÁ TECHNICKÁ NORMA</w:t>
      </w:r>
    </w:p>
    <w:p w:rsidR="00A83EAB" w:rsidRDefault="00A83EAB">
      <w:pPr>
        <w:pStyle w:val="1Str1Rad"/>
        <w:spacing w:after="60"/>
        <w:rPr>
          <w:b/>
        </w:rPr>
      </w:pPr>
      <w:r>
        <w:rPr>
          <w:sz w:val="16"/>
        </w:rPr>
        <w:t>ICS</w:t>
      </w:r>
      <w:r w:rsidR="00FD5389" w:rsidRPr="002C7499">
        <w:rPr>
          <w:sz w:val="16"/>
        </w:rPr>
        <w:t xml:space="preserve"> 35.240.15</w:t>
      </w:r>
      <w:r>
        <w:tab/>
      </w:r>
      <w:r>
        <w:tab/>
      </w:r>
      <w:r>
        <w:rPr>
          <w:b/>
        </w:rPr>
        <w:t xml:space="preserve">Měsíc </w:t>
      </w:r>
      <w:r w:rsidR="00FD5389">
        <w:rPr>
          <w:b/>
        </w:rPr>
        <w:t>Rok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52"/>
      </w:tblGrid>
      <w:tr w:rsidR="00A83EAB">
        <w:trPr>
          <w:cantSplit/>
          <w:trHeight w:val="1701"/>
        </w:trPr>
        <w:tc>
          <w:tcPr>
            <w:tcW w:w="7371" w:type="dxa"/>
          </w:tcPr>
          <w:p w:rsidR="00A83EAB" w:rsidRDefault="00FD5389">
            <w:pPr>
              <w:pStyle w:val="1StrNN-1-23"/>
            </w:pPr>
            <w:r w:rsidRPr="002C7499">
              <w:t>Identifikační karty – Fyzikální charakteristiky</w:t>
            </w:r>
          </w:p>
        </w:tc>
        <w:tc>
          <w:tcPr>
            <w:tcW w:w="2552" w:type="dxa"/>
          </w:tcPr>
          <w:p w:rsidR="00FD5389" w:rsidRPr="002C7499" w:rsidRDefault="00FD5389" w:rsidP="00FD5389">
            <w:pPr>
              <w:pStyle w:val="1StrCN"/>
            </w:pPr>
            <w:r w:rsidRPr="002C7499">
              <w:t>ČSN</w:t>
            </w:r>
            <w:r w:rsidRPr="002C7499">
              <w:br/>
            </w:r>
            <w:r w:rsidRPr="002C7499">
              <w:rPr>
                <w:noProof w:val="0"/>
              </w:rPr>
              <w:t>ISO/IEC 7810</w:t>
            </w:r>
            <w:r w:rsidRPr="002C7499">
              <w:br/>
            </w:r>
          </w:p>
          <w:p w:rsidR="00A83EAB" w:rsidRDefault="00FD5389" w:rsidP="00FD5389">
            <w:pPr>
              <w:pStyle w:val="1StrTrZn"/>
            </w:pPr>
            <w:r w:rsidRPr="002C7499">
              <w:t>36 9725</w:t>
            </w:r>
          </w:p>
        </w:tc>
      </w:tr>
    </w:tbl>
    <w:p w:rsidR="00A83EAB" w:rsidRDefault="00A83EAB">
      <w:pPr>
        <w:pStyle w:val="Shodnost"/>
      </w:pPr>
    </w:p>
    <w:p w:rsidR="00FD5389" w:rsidRPr="002C7499" w:rsidRDefault="00FD5389" w:rsidP="00FD5389">
      <w:pPr>
        <w:pStyle w:val="Cizojazynnzev"/>
      </w:pPr>
      <w:r w:rsidRPr="002C7499">
        <w:t>Identification cards – Physical characteristics</w:t>
      </w:r>
    </w:p>
    <w:p w:rsidR="00FD5389" w:rsidRPr="002C7499" w:rsidRDefault="00FD5389" w:rsidP="00FD5389">
      <w:pPr>
        <w:pStyle w:val="Cizojazynnzev"/>
        <w:spacing w:after="840"/>
        <w:rPr>
          <w:lang w:val="fr-FR"/>
        </w:rPr>
      </w:pPr>
      <w:r w:rsidRPr="002C7499">
        <w:rPr>
          <w:lang w:val="en-US"/>
        </w:rPr>
        <w:t>Cart</w:t>
      </w:r>
      <w:r w:rsidRPr="002C7499">
        <w:rPr>
          <w:lang w:val="fr-FR"/>
        </w:rPr>
        <w:t>es d’identification – Caractéristiques physiques</w:t>
      </w:r>
    </w:p>
    <w:p w:rsidR="00FD5389" w:rsidRPr="00AC0C63" w:rsidRDefault="00FD5389" w:rsidP="00FD5389">
      <w:pPr>
        <w:pStyle w:val="Textnormy"/>
        <w:rPr>
          <w:rFonts w:cs="Arial"/>
        </w:rPr>
      </w:pPr>
      <w:r w:rsidRPr="00AC0C63">
        <w:rPr>
          <w:rFonts w:cs="Arial"/>
        </w:rPr>
        <w:t>Tato norma je českou verzí mezinárodní normy ISO/IEC 7810:2003. Překlad byl zajištěn Českou agenturou pro standardizaci. Má stejný status jako oficiální verze.</w:t>
      </w:r>
    </w:p>
    <w:p w:rsidR="00FD5389" w:rsidRPr="00AC0C63" w:rsidRDefault="00FD5389" w:rsidP="00FD5389">
      <w:pPr>
        <w:pStyle w:val="Textnormy"/>
        <w:rPr>
          <w:rFonts w:cs="Arial"/>
          <w:lang w:val="en-GB"/>
        </w:rPr>
      </w:pPr>
      <w:r w:rsidRPr="00AC0C63">
        <w:rPr>
          <w:rFonts w:cs="Arial"/>
          <w:lang w:val="en-GB"/>
        </w:rPr>
        <w:t xml:space="preserve">This standard is the Czech version of the International Standard ISO/IEC 7810:2003. It was translated by the </w:t>
      </w:r>
      <w:r w:rsidRPr="00E47905">
        <w:rPr>
          <w:rFonts w:cs="Arial"/>
        </w:rPr>
        <w:t>Czech Standardization Agency</w:t>
      </w:r>
      <w:r w:rsidRPr="00AC0C63">
        <w:rPr>
          <w:rFonts w:cs="Arial"/>
          <w:lang w:val="en-GB"/>
        </w:rPr>
        <w:t>. It has the same status as the official version.</w:t>
      </w:r>
    </w:p>
    <w:p w:rsidR="00FD5389" w:rsidRPr="002C7499" w:rsidRDefault="00FD5389" w:rsidP="00FD5389">
      <w:pPr>
        <w:pStyle w:val="Nadpislnku"/>
      </w:pPr>
      <w:r w:rsidRPr="002C7499">
        <w:t>Nahrazení předchozích norem</w:t>
      </w:r>
    </w:p>
    <w:p w:rsidR="00A83EAB" w:rsidRDefault="00FD5389" w:rsidP="00FD5389">
      <w:pPr>
        <w:pStyle w:val="Textnormy"/>
      </w:pPr>
      <w:r w:rsidRPr="002C7499">
        <w:t>Touto normou se nahrazuje ČSN ISO/IEC 7810</w:t>
      </w:r>
      <w:r>
        <w:t xml:space="preserve"> (36 9725)</w:t>
      </w:r>
      <w:r w:rsidRPr="002C7499">
        <w:t xml:space="preserve"> z ledna 1997.</w:t>
      </w:r>
    </w:p>
    <w:p w:rsidR="00A83EAB" w:rsidRDefault="00A83EAB">
      <w:pPr>
        <w:pStyle w:val="Textnormy"/>
        <w:tabs>
          <w:tab w:val="right" w:pos="9923"/>
        </w:tabs>
      </w:pPr>
    </w:p>
    <w:p w:rsidR="00A83EAB" w:rsidRDefault="00A83EAB">
      <w:pPr>
        <w:pStyle w:val="Textnormy"/>
        <w:tabs>
          <w:tab w:val="right" w:pos="9923"/>
        </w:tabs>
        <w:sectPr w:rsidR="00A83EA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964" w:bottom="1134" w:left="1021" w:header="708" w:footer="851" w:gutter="0"/>
          <w:pgNumType w:start="1"/>
          <w:cols w:space="708"/>
          <w:titlePg/>
        </w:sectPr>
      </w:pPr>
    </w:p>
    <w:p w:rsidR="00FD5389" w:rsidRPr="002C7499" w:rsidRDefault="00FD5389" w:rsidP="00FD5389">
      <w:pPr>
        <w:pStyle w:val="Nadpiskapitoly"/>
        <w:spacing w:before="0"/>
      </w:pPr>
      <w:r w:rsidRPr="002C7499">
        <w:lastRenderedPageBreak/>
        <w:t>Národní předmluva</w:t>
      </w:r>
    </w:p>
    <w:p w:rsidR="00FD5389" w:rsidRPr="004038CC" w:rsidRDefault="00FD5389" w:rsidP="00FD5389">
      <w:pPr>
        <w:pStyle w:val="Nadpislnku"/>
        <w:rPr>
          <w:rFonts w:cs="Arial"/>
        </w:rPr>
      </w:pPr>
      <w:r w:rsidRPr="004038CC">
        <w:rPr>
          <w:rFonts w:cs="Arial"/>
        </w:rPr>
        <w:t>Změny proti předchozí normě</w:t>
      </w:r>
    </w:p>
    <w:p w:rsidR="00FD5389" w:rsidRPr="004038CC" w:rsidRDefault="00FD5389" w:rsidP="00FD5389">
      <w:pPr>
        <w:pStyle w:val="Textnormy"/>
        <w:rPr>
          <w:rFonts w:cs="Arial"/>
        </w:rPr>
      </w:pPr>
      <w:r w:rsidRPr="004038CC">
        <w:rPr>
          <w:rFonts w:cs="Arial"/>
        </w:rPr>
        <w:t>Norma je technickou revizí předchozího vydání. Nově je zahrnut nový rozměr ID-000. Další podrobnosti o změnách jsou uvedeny v dalším textu v úvodu k mezinárodní normě.</w:t>
      </w:r>
    </w:p>
    <w:p w:rsidR="00FD5389" w:rsidRPr="004038CC" w:rsidRDefault="00FD5389" w:rsidP="00FD5389">
      <w:pPr>
        <w:pStyle w:val="Nadpislnku"/>
        <w:rPr>
          <w:rFonts w:cs="Arial"/>
        </w:rPr>
      </w:pPr>
      <w:r w:rsidRPr="004038CC">
        <w:rPr>
          <w:rFonts w:cs="Arial"/>
        </w:rPr>
        <w:t>Informace o citovaných dokumentech</w:t>
      </w:r>
    </w:p>
    <w:p w:rsidR="00FD5389" w:rsidRPr="004038CC" w:rsidRDefault="00FD5389" w:rsidP="00FD5389">
      <w:pPr>
        <w:pStyle w:val="Textnormy"/>
        <w:rPr>
          <w:rFonts w:cs="Arial"/>
          <w:snapToGrid w:val="0"/>
        </w:rPr>
      </w:pPr>
      <w:r w:rsidRPr="004038CC">
        <w:rPr>
          <w:rFonts w:cs="Arial"/>
          <w:snapToGrid w:val="0"/>
        </w:rPr>
        <w:t>ISO/IEC 10373-1:1998</w:t>
      </w:r>
      <w:r w:rsidRPr="004038CC">
        <w:rPr>
          <w:rFonts w:eastAsia="Arial Unicode MS" w:cs="Arial"/>
        </w:rPr>
        <w:t> </w:t>
      </w:r>
      <w:r w:rsidRPr="004038CC">
        <w:rPr>
          <w:rFonts w:cs="Arial"/>
        </w:rPr>
        <w:t>zavedena v ČSN</w:t>
      </w:r>
      <w:r w:rsidRPr="004038CC">
        <w:rPr>
          <w:rFonts w:cs="Arial"/>
          <w:snapToGrid w:val="0"/>
        </w:rPr>
        <w:t> ISO/IEC 10373-1:2001</w:t>
      </w:r>
      <w:r w:rsidR="00D84668" w:rsidRPr="004038CC">
        <w:rPr>
          <w:rFonts w:cs="Arial"/>
          <w:snapToGrid w:val="0"/>
        </w:rPr>
        <w:t xml:space="preserve"> </w:t>
      </w:r>
      <w:r w:rsidRPr="004038CC">
        <w:rPr>
          <w:rFonts w:cs="Arial"/>
          <w:snapToGrid w:val="0"/>
        </w:rPr>
        <w:t xml:space="preserve">(36 9737) </w:t>
      </w:r>
      <w:bookmarkStart w:id="1" w:name="OLE_LINK1"/>
      <w:r w:rsidRPr="004038CC">
        <w:rPr>
          <w:rFonts w:cs="Arial"/>
          <w:snapToGrid w:val="0"/>
        </w:rPr>
        <w:t>Identifikační karty – Zkušební</w:t>
      </w:r>
      <w:r w:rsidR="00E47905">
        <w:rPr>
          <w:rFonts w:cs="Arial"/>
          <w:snapToGrid w:val="0"/>
        </w:rPr>
        <w:br/>
      </w:r>
      <w:r w:rsidRPr="004038CC">
        <w:rPr>
          <w:rFonts w:cs="Arial"/>
          <w:snapToGrid w:val="0"/>
        </w:rPr>
        <w:t>metody – Část 1: Zkoušky všeobecných charakteristik</w:t>
      </w:r>
      <w:bookmarkEnd w:id="1"/>
    </w:p>
    <w:p w:rsidR="00FD5389" w:rsidRPr="004038CC" w:rsidRDefault="00FD5389" w:rsidP="00FD5389">
      <w:pPr>
        <w:pStyle w:val="Nadpislnku"/>
        <w:rPr>
          <w:rFonts w:cs="Arial"/>
        </w:rPr>
      </w:pPr>
      <w:r w:rsidRPr="004038CC">
        <w:rPr>
          <w:rFonts w:cs="Arial"/>
        </w:rPr>
        <w:t>Souvisící ČSN</w:t>
      </w:r>
    </w:p>
    <w:p w:rsidR="00FD5389" w:rsidRPr="004038CC" w:rsidRDefault="00FD5389" w:rsidP="00FD5389">
      <w:pPr>
        <w:pStyle w:val="Textnormy"/>
        <w:rPr>
          <w:rFonts w:cs="Arial"/>
        </w:rPr>
      </w:pPr>
      <w:r w:rsidRPr="004038CC">
        <w:rPr>
          <w:rFonts w:cs="Arial"/>
        </w:rPr>
        <w:t>ČSN EN 1375:2003 (36 9716)</w:t>
      </w:r>
      <w:r w:rsidRPr="004038CC">
        <w:rPr>
          <w:rFonts w:eastAsia="Arial Unicode MS" w:cs="Arial"/>
        </w:rPr>
        <w:t> </w:t>
      </w:r>
      <w:r w:rsidRPr="004038CC">
        <w:rPr>
          <w:rFonts w:cs="Arial"/>
        </w:rPr>
        <w:t>Systémy s identifikačními kartami – Další formáty mezioborových karet s inte-grovanými obvody – Část 1: Velikost a fyzikální charakteristiky karet ID-000</w:t>
      </w:r>
    </w:p>
    <w:p w:rsidR="00FD5389" w:rsidRPr="004038CC" w:rsidRDefault="00FD5389" w:rsidP="00FD5389">
      <w:pPr>
        <w:pStyle w:val="Nadpislnku"/>
        <w:rPr>
          <w:rFonts w:cs="Arial"/>
        </w:rPr>
      </w:pPr>
      <w:r w:rsidRPr="004038CC">
        <w:rPr>
          <w:rFonts w:cs="Arial"/>
        </w:rPr>
        <w:t>Upozornění na národní poznámky</w:t>
      </w:r>
    </w:p>
    <w:p w:rsidR="00FD5389" w:rsidRPr="004038CC" w:rsidRDefault="00FD5389" w:rsidP="00FD5389">
      <w:pPr>
        <w:pStyle w:val="Textnormy"/>
        <w:rPr>
          <w:rFonts w:cs="Arial"/>
        </w:rPr>
      </w:pPr>
      <w:r w:rsidRPr="004038CC">
        <w:rPr>
          <w:rFonts w:cs="Arial"/>
        </w:rPr>
        <w:t>Do normy byla v úvodu doplněna vysvětlující národní poznámka.</w:t>
      </w:r>
    </w:p>
    <w:p w:rsidR="00FD5389" w:rsidRPr="004038CC" w:rsidRDefault="00FD5389" w:rsidP="00FD5389">
      <w:pPr>
        <w:pStyle w:val="Nadpislnku"/>
        <w:rPr>
          <w:rFonts w:cs="Arial"/>
        </w:rPr>
      </w:pPr>
      <w:r w:rsidRPr="004038CC">
        <w:rPr>
          <w:rFonts w:cs="Arial"/>
        </w:rPr>
        <w:t>Vypracování normy</w:t>
      </w:r>
    </w:p>
    <w:p w:rsidR="00FD5389" w:rsidRPr="004038CC" w:rsidRDefault="00FD5389" w:rsidP="00FD5389">
      <w:pPr>
        <w:pStyle w:val="Textnormy"/>
        <w:rPr>
          <w:rFonts w:cs="Arial"/>
        </w:rPr>
      </w:pPr>
      <w:r w:rsidRPr="004038CC">
        <w:rPr>
          <w:rFonts w:cs="Arial"/>
        </w:rPr>
        <w:t>Zpracovatel: Anna Juráková, Praha, IČO 61278386, Dr. Karel Jurák</w:t>
      </w:r>
    </w:p>
    <w:p w:rsidR="00FD5389" w:rsidRPr="004038CC" w:rsidRDefault="00FD5389" w:rsidP="00FD5389">
      <w:pPr>
        <w:pStyle w:val="Textnormy"/>
        <w:rPr>
          <w:rFonts w:cs="Arial"/>
        </w:rPr>
      </w:pPr>
      <w:r w:rsidRPr="004038CC">
        <w:rPr>
          <w:rFonts w:cs="Arial"/>
        </w:rPr>
        <w:t>Technická normalizační komise: TNK 20 Informační technologie</w:t>
      </w:r>
    </w:p>
    <w:p w:rsidR="00FD5389" w:rsidRPr="004038CC" w:rsidRDefault="00FD5389" w:rsidP="00FD5389">
      <w:pPr>
        <w:pStyle w:val="Textnormy"/>
        <w:rPr>
          <w:rFonts w:cs="Arial"/>
        </w:rPr>
      </w:pPr>
      <w:r w:rsidRPr="004038CC">
        <w:rPr>
          <w:rFonts w:cs="Arial"/>
        </w:rPr>
        <w:t>Pracovník České agentury pro standardizaci: Ing. Radek Dvořák</w:t>
      </w:r>
    </w:p>
    <w:p w:rsidR="00FD5389" w:rsidRPr="004038CC" w:rsidRDefault="00FD5389" w:rsidP="00FD5389">
      <w:pPr>
        <w:pStyle w:val="Textnormy"/>
        <w:rPr>
          <w:rFonts w:cs="Arial"/>
        </w:rPr>
      </w:pPr>
      <w:r w:rsidRPr="00E47905">
        <w:rPr>
          <w:rFonts w:cs="Arial"/>
        </w:rPr>
        <w:t>Česká agentura pro standardizaci je státní příspěvková organizace zřízená Úřadem pro technickou normalizaci, metrologii a státní zkušebnictví na základě ustanovení § 5 odst. 2 zákona č. 22/1997 Sb., o technických požadavcích na výrobky a o změně a doplnění některých zákonů, ve znění pozdějších předpisů.</w:t>
      </w:r>
    </w:p>
    <w:p w:rsidR="00FD5389" w:rsidRPr="002C7499" w:rsidRDefault="00FD5389" w:rsidP="00FD5389">
      <w:pPr>
        <w:pStyle w:val="Nadpiskapitoly"/>
        <w:pageBreakBefore/>
        <w:spacing w:before="0" w:after="0"/>
      </w:pPr>
      <w:r w:rsidRPr="002C7499">
        <w:t>MEZINÁRODNÍ NORMA</w:t>
      </w:r>
    </w:p>
    <w:p w:rsidR="00FD5389" w:rsidRPr="002C7499" w:rsidRDefault="00FD5389" w:rsidP="00FD5389">
      <w:pPr>
        <w:pStyle w:val="Nadpiskapitoly"/>
        <w:tabs>
          <w:tab w:val="left" w:pos="8364"/>
        </w:tabs>
        <w:spacing w:after="480"/>
      </w:pPr>
      <w:r w:rsidRPr="002C7499">
        <w:t>Identifikační karty – Fyzikální charakteristiky</w:t>
      </w:r>
      <w:r w:rsidRPr="002C7499">
        <w:tab/>
        <w:t>ISO/IEC 7810</w:t>
      </w:r>
      <w:r w:rsidRPr="002C7499">
        <w:br/>
      </w:r>
      <w:r w:rsidRPr="002C7499">
        <w:tab/>
      </w:r>
      <w:r w:rsidRPr="002C7499">
        <w:rPr>
          <w:b w:val="0"/>
          <w:sz w:val="20"/>
        </w:rPr>
        <w:t>Třetí vydání</w:t>
      </w:r>
      <w:r w:rsidRPr="002C7499">
        <w:br/>
      </w:r>
      <w:r w:rsidRPr="002C7499">
        <w:tab/>
      </w:r>
      <w:r w:rsidRPr="002C7499">
        <w:rPr>
          <w:b w:val="0"/>
          <w:sz w:val="20"/>
        </w:rPr>
        <w:t>2003-11</w:t>
      </w:r>
    </w:p>
    <w:p w:rsidR="00FD5389" w:rsidRPr="002C7499" w:rsidRDefault="00FD5389" w:rsidP="00FD5389">
      <w:pPr>
        <w:pStyle w:val="ICS"/>
        <w:spacing w:after="840"/>
      </w:pPr>
      <w:r w:rsidRPr="002C7499">
        <w:t>ICS 35.240.15</w:t>
      </w:r>
    </w:p>
    <w:p w:rsidR="00FD5389" w:rsidRPr="002C7499" w:rsidRDefault="00FD5389" w:rsidP="00FD5389">
      <w:pPr>
        <w:pStyle w:val="Nadpiskapitoly"/>
        <w:spacing w:before="0"/>
      </w:pPr>
      <w:r w:rsidRPr="002C7499">
        <w:t>Obsah</w:t>
      </w:r>
    </w:p>
    <w:p w:rsidR="00FD5389" w:rsidRPr="002C7499" w:rsidRDefault="00FD5389" w:rsidP="00FD5389">
      <w:pPr>
        <w:pStyle w:val="Textnormy"/>
        <w:jc w:val="right"/>
        <w:rPr>
          <w:sz w:val="18"/>
          <w:szCs w:val="18"/>
        </w:rPr>
      </w:pPr>
      <w:r w:rsidRPr="002C7499">
        <w:rPr>
          <w:sz w:val="18"/>
          <w:szCs w:val="18"/>
        </w:rPr>
        <w:t>Strana</w:t>
      </w:r>
    </w:p>
    <w:p w:rsidR="00FD5389" w:rsidRPr="004038CC" w:rsidRDefault="00FD5389" w:rsidP="00FD5389">
      <w:pPr>
        <w:pStyle w:val="Obsah1"/>
        <w:rPr>
          <w:rFonts w:cs="Arial"/>
          <w:szCs w:val="18"/>
        </w:rPr>
      </w:pPr>
      <w:r w:rsidRPr="004038CC">
        <w:rPr>
          <w:rFonts w:cs="Arial"/>
          <w:szCs w:val="18"/>
        </w:rPr>
        <w:fldChar w:fldCharType="begin"/>
      </w:r>
      <w:r w:rsidRPr="004038CC">
        <w:rPr>
          <w:rFonts w:cs="Arial"/>
          <w:szCs w:val="18"/>
        </w:rPr>
        <w:instrText xml:space="preserve"> TOC \o "1-3" </w:instrText>
      </w:r>
      <w:r w:rsidRPr="004038CC">
        <w:rPr>
          <w:rFonts w:cs="Arial"/>
          <w:szCs w:val="18"/>
        </w:rPr>
        <w:fldChar w:fldCharType="separate"/>
      </w:r>
      <w:r w:rsidRPr="004038CC">
        <w:rPr>
          <w:rFonts w:cs="Arial"/>
          <w:kern w:val="28"/>
          <w:szCs w:val="18"/>
        </w:rPr>
        <w:t>Předmluva</w:t>
      </w:r>
      <w:r w:rsidRPr="004038CC">
        <w:rPr>
          <w:rFonts w:cs="Arial"/>
          <w:szCs w:val="18"/>
        </w:rPr>
        <w:tab/>
      </w:r>
      <w:r w:rsidRPr="004038CC">
        <w:rPr>
          <w:rFonts w:cs="Arial"/>
          <w:szCs w:val="18"/>
        </w:rPr>
        <w:fldChar w:fldCharType="begin"/>
      </w:r>
      <w:r w:rsidRPr="004038CC">
        <w:rPr>
          <w:rFonts w:cs="Arial"/>
          <w:szCs w:val="18"/>
        </w:rPr>
        <w:instrText xml:space="preserve"> PAGEREF _Toc114294023 \h </w:instrText>
      </w:r>
      <w:r w:rsidRPr="004038CC">
        <w:rPr>
          <w:rFonts w:cs="Arial"/>
          <w:szCs w:val="18"/>
        </w:rPr>
      </w:r>
      <w:r w:rsidRPr="004038CC">
        <w:rPr>
          <w:rFonts w:cs="Arial"/>
          <w:szCs w:val="18"/>
        </w:rPr>
        <w:fldChar w:fldCharType="separate"/>
      </w:r>
      <w:r w:rsidRPr="004038CC">
        <w:rPr>
          <w:rFonts w:cs="Arial"/>
          <w:szCs w:val="18"/>
        </w:rPr>
        <w:t>4</w:t>
      </w:r>
      <w:r w:rsidRPr="004038CC">
        <w:rPr>
          <w:rFonts w:cs="Arial"/>
          <w:szCs w:val="18"/>
        </w:rPr>
        <w:fldChar w:fldCharType="end"/>
      </w:r>
    </w:p>
    <w:p w:rsidR="00FD5389" w:rsidRPr="004038CC" w:rsidRDefault="00FD5389" w:rsidP="00FD5389">
      <w:pPr>
        <w:pStyle w:val="Obsah1"/>
        <w:rPr>
          <w:rFonts w:cs="Arial"/>
          <w:szCs w:val="18"/>
        </w:rPr>
      </w:pPr>
      <w:r w:rsidRPr="004038CC">
        <w:rPr>
          <w:rFonts w:cs="Arial"/>
          <w:kern w:val="28"/>
          <w:szCs w:val="18"/>
        </w:rPr>
        <w:t>Úvod</w:t>
      </w:r>
      <w:r w:rsidRPr="004038CC">
        <w:rPr>
          <w:rFonts w:cs="Arial"/>
          <w:szCs w:val="18"/>
        </w:rPr>
        <w:tab/>
      </w:r>
      <w:r w:rsidRPr="004038CC">
        <w:rPr>
          <w:rFonts w:cs="Arial"/>
          <w:szCs w:val="18"/>
        </w:rPr>
        <w:tab/>
      </w:r>
      <w:r w:rsidRPr="004038CC">
        <w:rPr>
          <w:rFonts w:cs="Arial"/>
          <w:szCs w:val="18"/>
        </w:rPr>
        <w:fldChar w:fldCharType="begin"/>
      </w:r>
      <w:r w:rsidRPr="004038CC">
        <w:rPr>
          <w:rFonts w:cs="Arial"/>
          <w:szCs w:val="18"/>
        </w:rPr>
        <w:instrText xml:space="preserve"> PAGEREF _Toc114294024 \h </w:instrText>
      </w:r>
      <w:r w:rsidRPr="004038CC">
        <w:rPr>
          <w:rFonts w:cs="Arial"/>
          <w:szCs w:val="18"/>
        </w:rPr>
      </w:r>
      <w:r w:rsidRPr="004038CC">
        <w:rPr>
          <w:rFonts w:cs="Arial"/>
          <w:szCs w:val="18"/>
        </w:rPr>
        <w:fldChar w:fldCharType="separate"/>
      </w:r>
      <w:r w:rsidRPr="004038CC">
        <w:rPr>
          <w:rFonts w:cs="Arial"/>
          <w:szCs w:val="18"/>
        </w:rPr>
        <w:t>6</w:t>
      </w:r>
      <w:r w:rsidRPr="004038CC">
        <w:rPr>
          <w:rFonts w:cs="Arial"/>
          <w:szCs w:val="18"/>
        </w:rPr>
        <w:fldChar w:fldCharType="end"/>
      </w:r>
    </w:p>
    <w:p w:rsidR="00FD5389" w:rsidRPr="004038CC" w:rsidRDefault="00FD5389" w:rsidP="00FD5389">
      <w:pPr>
        <w:pStyle w:val="Obsah1"/>
        <w:rPr>
          <w:rFonts w:cs="Arial"/>
          <w:szCs w:val="18"/>
        </w:rPr>
      </w:pPr>
      <w:r w:rsidRPr="004038CC">
        <w:rPr>
          <w:rFonts w:cs="Arial"/>
          <w:b/>
          <w:szCs w:val="18"/>
        </w:rPr>
        <w:t>1</w:t>
      </w:r>
      <w:r w:rsidRPr="004038CC">
        <w:rPr>
          <w:rFonts w:cs="Arial"/>
          <w:b/>
          <w:szCs w:val="18"/>
        </w:rPr>
        <w:tab/>
      </w:r>
      <w:r w:rsidRPr="004038CC">
        <w:rPr>
          <w:rFonts w:cs="Arial"/>
          <w:szCs w:val="18"/>
        </w:rPr>
        <w:t>Předmět normy</w:t>
      </w:r>
      <w:r w:rsidRPr="004038CC">
        <w:rPr>
          <w:rFonts w:cs="Arial"/>
          <w:szCs w:val="18"/>
        </w:rPr>
        <w:tab/>
      </w:r>
      <w:r w:rsidRPr="004038CC">
        <w:rPr>
          <w:rFonts w:cs="Arial"/>
          <w:szCs w:val="18"/>
        </w:rPr>
        <w:fldChar w:fldCharType="begin"/>
      </w:r>
      <w:r w:rsidRPr="004038CC">
        <w:rPr>
          <w:rFonts w:cs="Arial"/>
          <w:szCs w:val="18"/>
        </w:rPr>
        <w:instrText xml:space="preserve"> PAGEREF _Toc114294025 \h </w:instrText>
      </w:r>
      <w:r w:rsidRPr="004038CC">
        <w:rPr>
          <w:rFonts w:cs="Arial"/>
          <w:szCs w:val="18"/>
        </w:rPr>
      </w:r>
      <w:r w:rsidRPr="004038CC">
        <w:rPr>
          <w:rFonts w:cs="Arial"/>
          <w:szCs w:val="18"/>
        </w:rPr>
        <w:fldChar w:fldCharType="separate"/>
      </w:r>
      <w:r w:rsidRPr="004038CC">
        <w:rPr>
          <w:rFonts w:cs="Arial"/>
          <w:szCs w:val="18"/>
        </w:rPr>
        <w:t>7</w:t>
      </w:r>
      <w:r w:rsidRPr="004038CC">
        <w:rPr>
          <w:rFonts w:cs="Arial"/>
          <w:szCs w:val="18"/>
        </w:rPr>
        <w:fldChar w:fldCharType="end"/>
      </w:r>
    </w:p>
    <w:p w:rsidR="00FD5389" w:rsidRPr="004038CC" w:rsidRDefault="00FD5389" w:rsidP="00FD5389">
      <w:pPr>
        <w:pStyle w:val="Obsah1"/>
        <w:rPr>
          <w:rFonts w:cs="Arial"/>
          <w:szCs w:val="18"/>
        </w:rPr>
      </w:pPr>
      <w:r w:rsidRPr="004038CC">
        <w:rPr>
          <w:rFonts w:cs="Arial"/>
          <w:b/>
          <w:szCs w:val="18"/>
        </w:rPr>
        <w:t>2</w:t>
      </w:r>
      <w:r w:rsidRPr="004038CC">
        <w:rPr>
          <w:rFonts w:cs="Arial"/>
          <w:b/>
          <w:szCs w:val="18"/>
        </w:rPr>
        <w:tab/>
      </w:r>
      <w:r w:rsidRPr="004038CC">
        <w:rPr>
          <w:rFonts w:cs="Arial"/>
          <w:szCs w:val="18"/>
        </w:rPr>
        <w:t>Shoda</w:t>
      </w:r>
      <w:r w:rsidRPr="004038CC">
        <w:rPr>
          <w:rFonts w:cs="Arial"/>
          <w:szCs w:val="18"/>
        </w:rPr>
        <w:tab/>
      </w:r>
      <w:r w:rsidRPr="004038CC">
        <w:rPr>
          <w:rFonts w:cs="Arial"/>
          <w:szCs w:val="18"/>
        </w:rPr>
        <w:fldChar w:fldCharType="begin"/>
      </w:r>
      <w:r w:rsidRPr="004038CC">
        <w:rPr>
          <w:rFonts w:cs="Arial"/>
          <w:szCs w:val="18"/>
        </w:rPr>
        <w:instrText xml:space="preserve"> PAGEREF _Toc114294026 \h </w:instrText>
      </w:r>
      <w:r w:rsidRPr="004038CC">
        <w:rPr>
          <w:rFonts w:cs="Arial"/>
          <w:szCs w:val="18"/>
        </w:rPr>
      </w:r>
      <w:r w:rsidRPr="004038CC">
        <w:rPr>
          <w:rFonts w:cs="Arial"/>
          <w:szCs w:val="18"/>
        </w:rPr>
        <w:fldChar w:fldCharType="separate"/>
      </w:r>
      <w:r w:rsidRPr="004038CC">
        <w:rPr>
          <w:rFonts w:cs="Arial"/>
          <w:szCs w:val="18"/>
        </w:rPr>
        <w:t>7</w:t>
      </w:r>
      <w:r w:rsidRPr="004038CC">
        <w:rPr>
          <w:rFonts w:cs="Arial"/>
          <w:szCs w:val="18"/>
        </w:rPr>
        <w:fldChar w:fldCharType="end"/>
      </w:r>
    </w:p>
    <w:p w:rsidR="00FD5389" w:rsidRPr="004038CC" w:rsidRDefault="00FD5389" w:rsidP="00FD5389">
      <w:pPr>
        <w:pStyle w:val="Obsah1"/>
        <w:rPr>
          <w:rFonts w:cs="Arial"/>
          <w:szCs w:val="18"/>
        </w:rPr>
      </w:pPr>
      <w:r w:rsidRPr="004038CC">
        <w:rPr>
          <w:rFonts w:cs="Arial"/>
          <w:b/>
          <w:szCs w:val="18"/>
        </w:rPr>
        <w:t>3</w:t>
      </w:r>
      <w:r w:rsidRPr="004038CC">
        <w:rPr>
          <w:rFonts w:cs="Arial"/>
          <w:b/>
          <w:szCs w:val="18"/>
        </w:rPr>
        <w:tab/>
      </w:r>
      <w:r w:rsidRPr="004038CC">
        <w:rPr>
          <w:rFonts w:cs="Arial"/>
          <w:szCs w:val="18"/>
        </w:rPr>
        <w:t>Citované dokumenty</w:t>
      </w:r>
      <w:r w:rsidRPr="004038CC">
        <w:rPr>
          <w:rFonts w:cs="Arial"/>
          <w:szCs w:val="18"/>
        </w:rPr>
        <w:tab/>
      </w:r>
      <w:r w:rsidRPr="004038CC">
        <w:rPr>
          <w:rFonts w:cs="Arial"/>
          <w:szCs w:val="18"/>
        </w:rPr>
        <w:fldChar w:fldCharType="begin"/>
      </w:r>
      <w:r w:rsidRPr="004038CC">
        <w:rPr>
          <w:rFonts w:cs="Arial"/>
          <w:szCs w:val="18"/>
        </w:rPr>
        <w:instrText xml:space="preserve"> PAGEREF _Toc114294027 \h </w:instrText>
      </w:r>
      <w:r w:rsidRPr="004038CC">
        <w:rPr>
          <w:rFonts w:cs="Arial"/>
          <w:szCs w:val="18"/>
        </w:rPr>
      </w:r>
      <w:r w:rsidRPr="004038CC">
        <w:rPr>
          <w:rFonts w:cs="Arial"/>
          <w:szCs w:val="18"/>
        </w:rPr>
        <w:fldChar w:fldCharType="separate"/>
      </w:r>
      <w:r w:rsidRPr="004038CC">
        <w:rPr>
          <w:rFonts w:cs="Arial"/>
          <w:szCs w:val="18"/>
        </w:rPr>
        <w:t>7</w:t>
      </w:r>
      <w:r w:rsidRPr="004038CC">
        <w:rPr>
          <w:rFonts w:cs="Arial"/>
          <w:szCs w:val="18"/>
        </w:rPr>
        <w:fldChar w:fldCharType="end"/>
      </w:r>
    </w:p>
    <w:p w:rsidR="00FD5389" w:rsidRPr="004038CC" w:rsidRDefault="00FD5389" w:rsidP="00FD5389">
      <w:pPr>
        <w:pStyle w:val="Obsah1"/>
        <w:rPr>
          <w:rFonts w:cs="Arial"/>
          <w:szCs w:val="18"/>
        </w:rPr>
      </w:pPr>
      <w:r w:rsidRPr="004038CC">
        <w:rPr>
          <w:rFonts w:cs="Arial"/>
          <w:b/>
          <w:szCs w:val="18"/>
        </w:rPr>
        <w:t>4</w:t>
      </w:r>
      <w:r w:rsidRPr="004038CC">
        <w:rPr>
          <w:rFonts w:cs="Arial"/>
          <w:b/>
          <w:szCs w:val="18"/>
        </w:rPr>
        <w:tab/>
      </w:r>
      <w:r w:rsidRPr="004038CC">
        <w:rPr>
          <w:rFonts w:cs="Arial"/>
          <w:szCs w:val="18"/>
        </w:rPr>
        <w:t>Termíny a definice</w:t>
      </w:r>
      <w:r w:rsidRPr="004038CC">
        <w:rPr>
          <w:rFonts w:cs="Arial"/>
          <w:szCs w:val="18"/>
        </w:rPr>
        <w:tab/>
      </w:r>
      <w:r w:rsidRPr="004038CC">
        <w:rPr>
          <w:rFonts w:cs="Arial"/>
          <w:szCs w:val="18"/>
        </w:rPr>
        <w:fldChar w:fldCharType="begin"/>
      </w:r>
      <w:r w:rsidRPr="004038CC">
        <w:rPr>
          <w:rFonts w:cs="Arial"/>
          <w:szCs w:val="18"/>
        </w:rPr>
        <w:instrText xml:space="preserve"> PAGEREF _Toc114294028 \h </w:instrText>
      </w:r>
      <w:r w:rsidRPr="004038CC">
        <w:rPr>
          <w:rFonts w:cs="Arial"/>
          <w:szCs w:val="18"/>
        </w:rPr>
      </w:r>
      <w:r w:rsidRPr="004038CC">
        <w:rPr>
          <w:rFonts w:cs="Arial"/>
          <w:szCs w:val="18"/>
        </w:rPr>
        <w:fldChar w:fldCharType="separate"/>
      </w:r>
      <w:r w:rsidRPr="004038CC">
        <w:rPr>
          <w:rFonts w:cs="Arial"/>
          <w:szCs w:val="18"/>
        </w:rPr>
        <w:t>7</w:t>
      </w:r>
      <w:r w:rsidRPr="004038CC">
        <w:rPr>
          <w:rFonts w:cs="Arial"/>
          <w:szCs w:val="18"/>
        </w:rPr>
        <w:fldChar w:fldCharType="end"/>
      </w:r>
    </w:p>
    <w:p w:rsidR="004038CC" w:rsidRPr="001208E8" w:rsidRDefault="00FD5389" w:rsidP="00CC668E">
      <w:pPr>
        <w:pStyle w:val="Textnormy"/>
        <w:rPr>
          <w:vanish/>
        </w:rPr>
      </w:pPr>
      <w:r w:rsidRPr="004038CC">
        <w:rPr>
          <w:rFonts w:cs="Arial"/>
          <w:sz w:val="18"/>
          <w:szCs w:val="18"/>
        </w:rPr>
        <w:fldChar w:fldCharType="end"/>
      </w:r>
      <w:bookmarkStart w:id="2" w:name="_Toc114294023"/>
    </w:p>
    <w:tbl>
      <w:tblPr>
        <w:tblW w:w="0" w:type="auto"/>
        <w:tblInd w:w="-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"/>
        <w:gridCol w:w="8789"/>
      </w:tblGrid>
      <w:tr w:rsidR="004038CC" w:rsidRPr="00AC0FA5" w:rsidTr="00A924EF">
        <w:tc>
          <w:tcPr>
            <w:tcW w:w="1101" w:type="dxa"/>
          </w:tcPr>
          <w:p w:rsidR="004038CC" w:rsidRPr="00AC0FA5" w:rsidRDefault="004038CC" w:rsidP="00A924EF">
            <w:pPr>
              <w:pStyle w:val="Textnormy"/>
              <w:framePr w:hSpace="142" w:wrap="around" w:hAnchor="page" w:x="1022" w:yAlign="bottom"/>
              <w:rPr>
                <w:b/>
              </w:rPr>
            </w:pPr>
            <w:r w:rsidRPr="00AC0FA5">
              <w:rPr>
                <w:noProof/>
              </w:rPr>
              <w:drawing>
                <wp:inline distT="0" distB="0" distL="0" distR="0" wp14:anchorId="7CDD7EAD" wp14:editId="5851C003">
                  <wp:extent cx="498475" cy="440690"/>
                  <wp:effectExtent l="0" t="0" r="0" b="0"/>
                  <wp:docPr id="2" name="obrázek 3" descr="Logo0052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0052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</w:tcPr>
          <w:p w:rsidR="004038CC" w:rsidRPr="00AC0FA5" w:rsidRDefault="004038CC" w:rsidP="00A924EF">
            <w:pPr>
              <w:pStyle w:val="Textnormy"/>
              <w:spacing w:before="480" w:after="200"/>
              <w:rPr>
                <w:b/>
              </w:rPr>
            </w:pPr>
            <w:r w:rsidRPr="00AC0FA5">
              <w:rPr>
                <w:b/>
              </w:rPr>
              <w:t>DOKUMENT CHRÁNĚNÝ COPYRIGHTEM</w:t>
            </w:r>
          </w:p>
        </w:tc>
      </w:tr>
    </w:tbl>
    <w:p w:rsidR="004038CC" w:rsidRPr="00AC0FA5" w:rsidRDefault="004038CC" w:rsidP="004038CC">
      <w:pPr>
        <w:pStyle w:val="Textnormy"/>
        <w:framePr w:hSpace="142" w:wrap="around" w:hAnchor="page" w:x="1022" w:yAlign="bottom"/>
        <w:spacing w:after="60"/>
        <w:rPr>
          <w:sz w:val="16"/>
        </w:rPr>
      </w:pPr>
      <w:r w:rsidRPr="00AC0FA5">
        <w:rPr>
          <w:sz w:val="16"/>
        </w:rPr>
        <w:t>© ISO</w:t>
      </w:r>
      <w:r w:rsidR="009E6517">
        <w:rPr>
          <w:sz w:val="16"/>
        </w:rPr>
        <w:t>/IEC</w:t>
      </w:r>
      <w:r w:rsidRPr="00AC0FA5">
        <w:rPr>
          <w:sz w:val="16"/>
        </w:rPr>
        <w:t xml:space="preserve"> 20</w:t>
      </w:r>
      <w:r>
        <w:rPr>
          <w:sz w:val="16"/>
        </w:rPr>
        <w:t>03</w:t>
      </w:r>
    </w:p>
    <w:p w:rsidR="004038CC" w:rsidRPr="005666FF" w:rsidRDefault="004038CC" w:rsidP="004038CC">
      <w:pPr>
        <w:pStyle w:val="Textnormy"/>
        <w:framePr w:hSpace="142" w:wrap="around" w:hAnchor="page" w:x="1022" w:yAlign="bottom"/>
        <w:spacing w:after="60"/>
        <w:rPr>
          <w:sz w:val="16"/>
          <w:szCs w:val="16"/>
        </w:rPr>
      </w:pPr>
      <w:r w:rsidRPr="005666FF">
        <w:rPr>
          <w:rFonts w:cs="Arial"/>
          <w:sz w:val="16"/>
          <w:szCs w:val="16"/>
        </w:rPr>
        <w:t xml:space="preserve">Veškerá práva vyhrazena. Žádná část této publikace nesmí být, není-li specifikováno jinak nebo nepožaduje-li se to v souvislosti s její </w:t>
      </w:r>
      <w:r w:rsidRPr="005666FF">
        <w:rPr>
          <w:rFonts w:cs="Arial"/>
          <w:sz w:val="16"/>
          <w:szCs w:val="16"/>
        </w:rPr>
        <w:br/>
        <w:t xml:space="preserve">implementací, reprodukována nebo používána v jakékoliv formě nebo jakýmkoliv způsobem, elektronickým ani mechanickým, včetně </w:t>
      </w:r>
      <w:r w:rsidRPr="005666FF">
        <w:rPr>
          <w:rFonts w:cs="Arial"/>
          <w:sz w:val="16"/>
          <w:szCs w:val="16"/>
        </w:rPr>
        <w:br/>
        <w:t>pořizování fotokopií nebo zveřejňování na internetu nebo intranetu, bez předchozího písemného souhlasu. O souhlas lze požádat buď ISO na níže uvedené adrese, nebo členskou organizaci ISO v zemi žadatele.</w:t>
      </w:r>
    </w:p>
    <w:p w:rsidR="004038CC" w:rsidRPr="00AE18AC" w:rsidRDefault="004038CC" w:rsidP="004038CC">
      <w:pPr>
        <w:pStyle w:val="Textnormy"/>
        <w:framePr w:hSpace="142" w:wrap="around" w:hAnchor="page" w:x="1022" w:yAlign="bottom"/>
        <w:spacing w:after="0"/>
        <w:ind w:left="284"/>
        <w:rPr>
          <w:sz w:val="16"/>
          <w:szCs w:val="16"/>
        </w:rPr>
      </w:pPr>
      <w:r w:rsidRPr="00AE18AC">
        <w:rPr>
          <w:sz w:val="16"/>
          <w:szCs w:val="16"/>
        </w:rPr>
        <w:t>ISO copyright office</w:t>
      </w:r>
    </w:p>
    <w:p w:rsidR="004038CC" w:rsidRPr="00AE18AC" w:rsidRDefault="004038CC" w:rsidP="004038CC">
      <w:pPr>
        <w:pStyle w:val="Textnormy"/>
        <w:framePr w:hSpace="142" w:wrap="around" w:hAnchor="page" w:x="1022" w:yAlign="bottom"/>
        <w:spacing w:after="0"/>
        <w:ind w:left="284"/>
        <w:rPr>
          <w:sz w:val="16"/>
          <w:szCs w:val="16"/>
        </w:rPr>
      </w:pPr>
      <w:r w:rsidRPr="00AE18AC">
        <w:rPr>
          <w:sz w:val="16"/>
          <w:szCs w:val="16"/>
        </w:rPr>
        <w:t>CP 401</w:t>
      </w:r>
      <w:r>
        <w:rPr>
          <w:sz w:val="16"/>
          <w:szCs w:val="16"/>
        </w:rPr>
        <w:t xml:space="preserve"> </w:t>
      </w:r>
      <w:r w:rsidRPr="00AE18AC">
        <w:rPr>
          <w:sz w:val="16"/>
          <w:szCs w:val="16"/>
        </w:rPr>
        <w:sym w:font="Symbol" w:char="F0B7"/>
      </w:r>
      <w:r>
        <w:rPr>
          <w:sz w:val="16"/>
          <w:szCs w:val="16"/>
        </w:rPr>
        <w:t xml:space="preserve"> </w:t>
      </w:r>
      <w:r w:rsidRPr="00AE18AC">
        <w:rPr>
          <w:sz w:val="16"/>
          <w:szCs w:val="16"/>
        </w:rPr>
        <w:t>C</w:t>
      </w:r>
      <w:r>
        <w:rPr>
          <w:sz w:val="16"/>
          <w:szCs w:val="16"/>
        </w:rPr>
        <w:t>h</w:t>
      </w:r>
      <w:r w:rsidRPr="00AE18AC">
        <w:rPr>
          <w:sz w:val="16"/>
          <w:szCs w:val="16"/>
        </w:rPr>
        <w:t xml:space="preserve">. de Blandonnet 8 </w:t>
      </w:r>
    </w:p>
    <w:p w:rsidR="004038CC" w:rsidRPr="00AE18AC" w:rsidRDefault="004038CC" w:rsidP="004038CC">
      <w:pPr>
        <w:pStyle w:val="Textnormy"/>
        <w:framePr w:hSpace="142" w:wrap="around" w:hAnchor="page" w:x="1022" w:yAlign="bottom"/>
        <w:spacing w:after="0"/>
        <w:ind w:left="284"/>
        <w:rPr>
          <w:sz w:val="16"/>
          <w:szCs w:val="16"/>
        </w:rPr>
      </w:pPr>
      <w:r>
        <w:rPr>
          <w:sz w:val="16"/>
          <w:szCs w:val="16"/>
        </w:rPr>
        <w:t>CH-1214 Vernier, Geneva</w:t>
      </w:r>
    </w:p>
    <w:p w:rsidR="004038CC" w:rsidRPr="00AE18AC" w:rsidRDefault="004038CC" w:rsidP="004038CC">
      <w:pPr>
        <w:pStyle w:val="Textnormy"/>
        <w:framePr w:hSpace="142" w:wrap="around" w:hAnchor="page" w:x="1022" w:yAlign="bottom"/>
        <w:spacing w:after="0"/>
        <w:ind w:left="284"/>
        <w:rPr>
          <w:sz w:val="16"/>
          <w:szCs w:val="16"/>
        </w:rPr>
      </w:pPr>
      <w:r w:rsidRPr="00AE18AC">
        <w:rPr>
          <w:sz w:val="16"/>
          <w:szCs w:val="16"/>
        </w:rPr>
        <w:t>Tel.</w:t>
      </w:r>
      <w:r>
        <w:rPr>
          <w:sz w:val="16"/>
          <w:szCs w:val="16"/>
        </w:rPr>
        <w:t>:</w:t>
      </w:r>
      <w:r w:rsidRPr="00AE18AC">
        <w:rPr>
          <w:sz w:val="16"/>
          <w:szCs w:val="16"/>
        </w:rPr>
        <w:t xml:space="preserve"> + 41 22 749 01 11</w:t>
      </w:r>
    </w:p>
    <w:p w:rsidR="004038CC" w:rsidRDefault="004038CC" w:rsidP="004038CC">
      <w:pPr>
        <w:pStyle w:val="Textnormy"/>
        <w:framePr w:hSpace="142" w:wrap="around" w:hAnchor="page" w:x="1022" w:yAlign="bottom"/>
        <w:spacing w:after="0"/>
        <w:ind w:left="284"/>
        <w:rPr>
          <w:sz w:val="16"/>
          <w:szCs w:val="16"/>
        </w:rPr>
      </w:pPr>
      <w:r w:rsidRPr="00AE18AC">
        <w:rPr>
          <w:sz w:val="16"/>
          <w:szCs w:val="16"/>
        </w:rPr>
        <w:t>Fax</w:t>
      </w:r>
      <w:r>
        <w:rPr>
          <w:sz w:val="16"/>
          <w:szCs w:val="16"/>
        </w:rPr>
        <w:t>:</w:t>
      </w:r>
      <w:r w:rsidRPr="00AE18AC">
        <w:rPr>
          <w:sz w:val="16"/>
          <w:szCs w:val="16"/>
        </w:rPr>
        <w:t xml:space="preserve"> + 41 22 749 09 47</w:t>
      </w:r>
    </w:p>
    <w:p w:rsidR="004038CC" w:rsidRPr="004038CC" w:rsidRDefault="004038CC" w:rsidP="004038CC">
      <w:pPr>
        <w:pStyle w:val="Textnormy"/>
        <w:framePr w:hSpace="142" w:wrap="around" w:hAnchor="page" w:x="1022" w:yAlign="bottom"/>
        <w:spacing w:after="0"/>
        <w:ind w:left="284"/>
        <w:rPr>
          <w:sz w:val="16"/>
          <w:szCs w:val="16"/>
        </w:rPr>
      </w:pPr>
      <w:r w:rsidRPr="004038CC">
        <w:rPr>
          <w:sz w:val="16"/>
          <w:szCs w:val="16"/>
        </w:rPr>
        <w:t xml:space="preserve">E-mail: </w:t>
      </w:r>
      <w:hyperlink r:id="rId15" w:history="1">
        <w:r w:rsidRPr="004038CC">
          <w:rPr>
            <w:rStyle w:val="Hypertextovodkaz"/>
            <w:sz w:val="16"/>
            <w:szCs w:val="16"/>
          </w:rPr>
          <w:t>copyright@iso.org</w:t>
        </w:r>
      </w:hyperlink>
    </w:p>
    <w:p w:rsidR="004038CC" w:rsidRPr="004038CC" w:rsidRDefault="004038CC" w:rsidP="004038CC">
      <w:pPr>
        <w:pStyle w:val="Textnormy"/>
        <w:framePr w:hSpace="142" w:wrap="around" w:hAnchor="page" w:x="1022" w:yAlign="bottom"/>
        <w:spacing w:after="0"/>
        <w:ind w:left="284"/>
        <w:rPr>
          <w:sz w:val="16"/>
          <w:szCs w:val="16"/>
        </w:rPr>
      </w:pPr>
      <w:r w:rsidRPr="004038CC">
        <w:rPr>
          <w:sz w:val="16"/>
          <w:szCs w:val="16"/>
        </w:rPr>
        <w:t xml:space="preserve">Web: </w:t>
      </w:r>
      <w:hyperlink r:id="rId16" w:history="1">
        <w:r w:rsidRPr="004038CC">
          <w:rPr>
            <w:rStyle w:val="Hypertextovodkaz"/>
            <w:sz w:val="16"/>
            <w:szCs w:val="16"/>
          </w:rPr>
          <w:t>www.iso.org</w:t>
        </w:r>
      </w:hyperlink>
    </w:p>
    <w:p w:rsidR="004038CC" w:rsidRPr="00BE6525" w:rsidRDefault="004038CC" w:rsidP="004038CC">
      <w:pPr>
        <w:pStyle w:val="Textnormy"/>
        <w:framePr w:hSpace="142" w:wrap="around" w:hAnchor="page" w:x="1022" w:yAlign="bottom"/>
        <w:spacing w:before="60" w:after="0"/>
        <w:rPr>
          <w:sz w:val="16"/>
          <w:szCs w:val="16"/>
        </w:rPr>
      </w:pPr>
      <w:r>
        <w:rPr>
          <w:sz w:val="16"/>
          <w:szCs w:val="16"/>
        </w:rPr>
        <w:t>Publikováno ve Švýcarsku</w:t>
      </w:r>
    </w:p>
    <w:p w:rsidR="00FD5389" w:rsidRPr="002C7499" w:rsidRDefault="00FD5389" w:rsidP="00E47905">
      <w:pPr>
        <w:pStyle w:val="Nadpis1"/>
        <w:pageBreakBefore/>
        <w:spacing w:before="0"/>
        <w:rPr>
          <w:kern w:val="28"/>
        </w:rPr>
      </w:pPr>
      <w:r w:rsidRPr="002C7499">
        <w:rPr>
          <w:kern w:val="28"/>
        </w:rPr>
        <w:t>Předmluva</w:t>
      </w:r>
      <w:bookmarkEnd w:id="2"/>
    </w:p>
    <w:p w:rsidR="00FD5389" w:rsidRPr="002C7499" w:rsidRDefault="00FD5389" w:rsidP="00FD5389">
      <w:pPr>
        <w:pStyle w:val="Textnormy"/>
      </w:pPr>
      <w:r w:rsidRPr="002C7499">
        <w:t>ISO (Mezinárodní organizace pro normalizaci) a IEC (Mezinárodní elektrotechnická komise) tvoří specializovaný</w:t>
      </w:r>
      <w:r>
        <w:t xml:space="preserve"> </w:t>
      </w:r>
      <w:r w:rsidRPr="002C7499">
        <w:t xml:space="preserve">systém celosvětové normalizace. Národní orgány, které jsou členy ISO nebo IEC, se podílejí na </w:t>
      </w:r>
      <w:r>
        <w:t xml:space="preserve">vypracování </w:t>
      </w:r>
      <w:r w:rsidRPr="002C7499">
        <w:t xml:space="preserve">mezinárodních norem prostřednictvím technických komisí </w:t>
      </w:r>
      <w:r>
        <w:t>ustavených</w:t>
      </w:r>
      <w:r w:rsidRPr="002C7499">
        <w:t xml:space="preserve"> příslušn</w:t>
      </w:r>
      <w:r>
        <w:t>ými</w:t>
      </w:r>
      <w:r w:rsidRPr="002C7499">
        <w:t xml:space="preserve"> organizac</w:t>
      </w:r>
      <w:r>
        <w:t>emi pro jednotlivé obory</w:t>
      </w:r>
      <w:r w:rsidRPr="002C7499">
        <w:t xml:space="preserve"> technické činnosti. </w:t>
      </w:r>
      <w:r>
        <w:t>Technické</w:t>
      </w:r>
      <w:r w:rsidRPr="002C7499">
        <w:t xml:space="preserve"> komise ISO a IEC spolupracují</w:t>
      </w:r>
      <w:r>
        <w:t xml:space="preserve"> v oborech společného zájmu</w:t>
      </w:r>
      <w:r w:rsidRPr="002C7499">
        <w:t xml:space="preserve">. Práce se </w:t>
      </w:r>
      <w:r>
        <w:br/>
      </w:r>
      <w:r w:rsidRPr="002C7499">
        <w:t xml:space="preserve">zúčastňují </w:t>
      </w:r>
      <w:r>
        <w:t>také další</w:t>
      </w:r>
      <w:r w:rsidRPr="002C7499">
        <w:t xml:space="preserve"> vládní </w:t>
      </w:r>
      <w:r>
        <w:t>a</w:t>
      </w:r>
      <w:r w:rsidRPr="002C7499">
        <w:t xml:space="preserve"> nevládní mezinárodní organizace, s nimiž ISO a IEC navázaly pracovní styk. </w:t>
      </w:r>
      <w:r w:rsidR="004038CC">
        <w:br/>
      </w:r>
      <w:r w:rsidRPr="002C7499">
        <w:t>V oblasti informační technologie zřídily ISO a IEC společnou technickou komisi ISO/IEC JTC 1.</w:t>
      </w:r>
    </w:p>
    <w:p w:rsidR="00FD5389" w:rsidRPr="003237C0" w:rsidRDefault="00FD5389" w:rsidP="00FD5389">
      <w:pPr>
        <w:pStyle w:val="Textnormy"/>
      </w:pPr>
      <w:r w:rsidRPr="003237C0">
        <w:t xml:space="preserve">Postupy použité při tvorbě tohoto dokumentu a postupy určené pro jeho další udržování jsou popsány ve směrnicích ISO/IEC, část 1. Zejména se má věnovat pozornost rozdílným schvalovacím kritériím potřebným pro různé druhy dokumentů ISO. Tento dokument byl vypracován v souladu s redakčními pravidly uvedenými ve směrnicích ISO/IEC, část 2 (viz </w:t>
      </w:r>
      <w:hyperlink r:id="rId17" w:history="1">
        <w:r w:rsidRPr="003237C0">
          <w:rPr>
            <w:rStyle w:val="Hypertextovodkaz"/>
            <w:rFonts w:cs="Arial"/>
          </w:rPr>
          <w:t>www.iso.org/directives</w:t>
        </w:r>
      </w:hyperlink>
      <w:r w:rsidRPr="003237C0">
        <w:t>).</w:t>
      </w:r>
    </w:p>
    <w:p w:rsidR="006F0CAD" w:rsidRDefault="00FD5389" w:rsidP="00FD5389">
      <w:pPr>
        <w:pStyle w:val="Textnormy"/>
      </w:pPr>
      <w:r w:rsidRPr="003237C0">
        <w:t xml:space="preserve">Upozorňuje se na možnost, že některé prvky tohoto dokumentu mohou být předmětem patentových práv. ISO nelze činit odpovědnou za identifikaci jakéhokoliv nebo všech patentových práv. Podrobnosti o jakýchkoliv patentových právech identifikovaných během přípravy tohoto dokumentu budou uvedeny v úvodu a/nebo v seznamu patentových prohlášení obdržených ISO (viz </w:t>
      </w:r>
      <w:hyperlink r:id="rId18" w:history="1">
        <w:r w:rsidRPr="003237C0">
          <w:rPr>
            <w:rStyle w:val="Hypertextovodkaz"/>
            <w:rFonts w:cs="Arial"/>
          </w:rPr>
          <w:t>www.iso.org/patents</w:t>
        </w:r>
      </w:hyperlink>
      <w:r w:rsidRPr="003237C0">
        <w:t>)</w:t>
      </w:r>
      <w:r w:rsidR="006F0CAD">
        <w:t>.</w:t>
      </w:r>
    </w:p>
    <w:p w:rsidR="00FD5389" w:rsidRPr="003237C0" w:rsidRDefault="00FD5389" w:rsidP="00FD5389">
      <w:pPr>
        <w:pStyle w:val="Textnormy"/>
      </w:pPr>
      <w:r w:rsidRPr="003237C0">
        <w:rPr>
          <w:rFonts w:cs="Arial"/>
        </w:rPr>
        <w:t xml:space="preserve">Jakýkoliv obchodní název použitý v tomto dokumentu se uvádí jako informace </w:t>
      </w:r>
      <w:r>
        <w:rPr>
          <w:rFonts w:cs="Arial"/>
        </w:rPr>
        <w:t>pro usnadnění práce uživatelů a </w:t>
      </w:r>
      <w:r w:rsidRPr="003237C0">
        <w:rPr>
          <w:rFonts w:cs="Arial"/>
        </w:rPr>
        <w:t>neznamená schválení.</w:t>
      </w:r>
    </w:p>
    <w:p w:rsidR="00FD5389" w:rsidRPr="003237C0" w:rsidRDefault="00FD5389" w:rsidP="00FD5389">
      <w:pPr>
        <w:pStyle w:val="Textnormy"/>
      </w:pPr>
      <w:r w:rsidRPr="00E47905">
        <w:rPr>
          <w:rFonts w:cs="Arial"/>
        </w:rPr>
        <w:t xml:space="preserve">Vysvětlení </w:t>
      </w:r>
      <w:r w:rsidRPr="00E47905">
        <w:rPr>
          <w:rFonts w:cs="Arial"/>
          <w:bCs/>
        </w:rPr>
        <w:t>nezávazného charakteru technických norem</w:t>
      </w:r>
      <w:r w:rsidRPr="00E47905">
        <w:rPr>
          <w:rFonts w:cs="Arial"/>
        </w:rPr>
        <w:t xml:space="preserve">, významu specifických termínů a výrazů ISO, které se vztahují k posuzování shody, jakož i informace o tom, jak ISO dodržuje principy </w:t>
      </w:r>
      <w:r w:rsidRPr="00E47905">
        <w:rPr>
          <w:rFonts w:cs="Arial"/>
          <w:bCs/>
        </w:rPr>
        <w:t>Světové obchodní organizace</w:t>
      </w:r>
      <w:r w:rsidRPr="00E47905">
        <w:rPr>
          <w:rFonts w:cs="Arial"/>
        </w:rPr>
        <w:t xml:space="preserve"> (WTO) týkající se technických překážek obchodu (TBT), jsou uvedeny na tomto odkazu URL:</w:t>
      </w:r>
      <w:r w:rsidRPr="00E47905">
        <w:rPr>
          <w:rFonts w:cs="Arial"/>
        </w:rPr>
        <w:tab/>
        <w:t xml:space="preserve"> </w:t>
      </w:r>
      <w:hyperlink r:id="rId19" w:history="1">
        <w:r w:rsidRPr="00337BD2">
          <w:rPr>
            <w:rStyle w:val="Hypertextovodkaz"/>
            <w:rFonts w:cs="Arial"/>
          </w:rPr>
          <w:t>www.iso.org/iso/foreword.html</w:t>
        </w:r>
      </w:hyperlink>
      <w:r w:rsidRPr="00337BD2">
        <w:rPr>
          <w:rFonts w:cs="Arial"/>
        </w:rPr>
        <w:t>.</w:t>
      </w:r>
    </w:p>
    <w:p w:rsidR="00FD5389" w:rsidRDefault="00FD5389" w:rsidP="00FD5389">
      <w:pPr>
        <w:pStyle w:val="Textnormy"/>
        <w:rPr>
          <w:i/>
        </w:rPr>
      </w:pPr>
      <w:r w:rsidRPr="002C7499">
        <w:t xml:space="preserve">ISO/IEC 7810 </w:t>
      </w:r>
      <w:r>
        <w:t>vypracovala</w:t>
      </w:r>
      <w:r w:rsidRPr="002C7499">
        <w:t xml:space="preserve"> společn</w:t>
      </w:r>
      <w:r>
        <w:t>á</w:t>
      </w:r>
      <w:r w:rsidRPr="002C7499">
        <w:t xml:space="preserve"> technick</w:t>
      </w:r>
      <w:r>
        <w:t>á</w:t>
      </w:r>
      <w:r w:rsidRPr="002C7499">
        <w:t xml:space="preserve"> komis</w:t>
      </w:r>
      <w:r>
        <w:t>e</w:t>
      </w:r>
      <w:r w:rsidRPr="002C7499">
        <w:t xml:space="preserve"> ISO/IEC JTC 1 </w:t>
      </w:r>
      <w:r w:rsidRPr="002C7499">
        <w:rPr>
          <w:i/>
        </w:rPr>
        <w:t>Informační technologie</w:t>
      </w:r>
      <w:r w:rsidRPr="002C7499">
        <w:t>, subkomis</w:t>
      </w:r>
      <w:r>
        <w:t>e</w:t>
      </w:r>
      <w:r>
        <w:br/>
      </w:r>
      <w:r w:rsidRPr="002C7499">
        <w:t xml:space="preserve">SC 17 </w:t>
      </w:r>
      <w:r w:rsidRPr="002C7499">
        <w:rPr>
          <w:i/>
        </w:rPr>
        <w:t>Karty a osobní identifikace.</w:t>
      </w:r>
    </w:p>
    <w:p w:rsidR="001F4AAB" w:rsidRPr="002C7499" w:rsidRDefault="001F4AAB" w:rsidP="00FD5389">
      <w:pPr>
        <w:pStyle w:val="Textnormy"/>
      </w:pPr>
      <w:r w:rsidRPr="00AC0C63">
        <w:rPr>
          <w:rFonts w:cs="Arial"/>
          <w:bCs/>
        </w:rPr>
        <w:t>Jakákoli zpětná vazba</w:t>
      </w:r>
      <w:r>
        <w:rPr>
          <w:rFonts w:cs="Arial"/>
          <w:bCs/>
        </w:rPr>
        <w:t xml:space="preserve"> nebo otázky týkající se tohoto dokumentu mají být adresovány národnímu normalizačnímu orgánu uživatele. Úplný seznam těchto orgánů lze nalézt na adrese </w:t>
      </w:r>
      <w:hyperlink r:id="rId20" w:history="1">
        <w:r>
          <w:rPr>
            <w:rStyle w:val="Hypertextovodkaz"/>
            <w:iCs/>
            <w:lang w:val="en-US"/>
          </w:rPr>
          <w:t>www.iso.org/members.html</w:t>
        </w:r>
      </w:hyperlink>
      <w:r>
        <w:rPr>
          <w:rFonts w:cs="Arial"/>
        </w:rPr>
        <w:t>.</w:t>
      </w:r>
    </w:p>
    <w:p w:rsidR="00FD5389" w:rsidRPr="002C7499" w:rsidRDefault="00FD5389" w:rsidP="00FD5389">
      <w:pPr>
        <w:pStyle w:val="Textnormy"/>
      </w:pPr>
      <w:r w:rsidRPr="002C7499">
        <w:t xml:space="preserve">Toto třetí vydání </w:t>
      </w:r>
      <w:r>
        <w:t>zrušuje</w:t>
      </w:r>
      <w:r w:rsidRPr="002C7499">
        <w:t xml:space="preserve"> a nahrazuje druhé vydání (ISO/IEC 7810:1995)</w:t>
      </w:r>
      <w:r>
        <w:t>, jehož</w:t>
      </w:r>
      <w:r w:rsidRPr="002C7499">
        <w:t> je technickou revizí.</w:t>
      </w:r>
    </w:p>
    <w:p w:rsidR="00FD5389" w:rsidRPr="002C7499" w:rsidRDefault="00FD5389" w:rsidP="00E47905">
      <w:pPr>
        <w:pStyle w:val="Nadpis1"/>
        <w:pageBreakBefore/>
        <w:spacing w:before="0"/>
        <w:rPr>
          <w:kern w:val="28"/>
        </w:rPr>
      </w:pPr>
      <w:bookmarkStart w:id="3" w:name="_Toc114294024"/>
      <w:r w:rsidRPr="002C7499">
        <w:rPr>
          <w:kern w:val="28"/>
        </w:rPr>
        <w:t>Úvod</w:t>
      </w:r>
      <w:bookmarkEnd w:id="3"/>
    </w:p>
    <w:p w:rsidR="00FD5389" w:rsidRPr="004038CC" w:rsidRDefault="00FD5389" w:rsidP="00FD5389">
      <w:pPr>
        <w:pStyle w:val="Textnormy"/>
      </w:pPr>
      <w:r w:rsidRPr="004038CC">
        <w:t xml:space="preserve">Toto vydání je po pěti  letech technickou revizí předchozího vydání a bylo vypracováno JTC 1/SC 17/WG 1 </w:t>
      </w:r>
      <w:r w:rsidRPr="004038CC">
        <w:br/>
      </w:r>
      <w:r w:rsidRPr="004038CC">
        <w:rPr>
          <w:i/>
        </w:rPr>
        <w:t>Fyzikální charakteristiky a zkušební metody pro identifikační karty</w:t>
      </w:r>
      <w:r w:rsidRPr="004038CC">
        <w:t xml:space="preserve">. Zrušuje a nahrazuje ISO/IEC 7810:1995. </w:t>
      </w:r>
      <w:r w:rsidRPr="004038CC">
        <w:br/>
        <w:t>Uživateli se doporučuje, aby prověřil celou normu z pohledu revizí a změn. Hlavní změny provedené v této revizi jsou:</w:t>
      </w:r>
    </w:p>
    <w:p w:rsidR="00FD5389" w:rsidRPr="004038CC" w:rsidRDefault="00FD5389" w:rsidP="00FD5389">
      <w:pPr>
        <w:pStyle w:val="slovanseznam"/>
        <w:ind w:left="283" w:hanging="283"/>
      </w:pPr>
      <w:r w:rsidRPr="004038CC">
        <w:t>Doplnění kritéria a metody zkoušení odolnosti proti teplu. Toto kritérium by mělo být ve shodě s existujícími materiály PVC nebo PVCA, avšak dovoluje uživateli navrhnout materiály, které odolávají vyšším teplotám.</w:t>
      </w:r>
    </w:p>
    <w:p w:rsidR="00FD5389" w:rsidRPr="004038CC" w:rsidRDefault="00FD5389" w:rsidP="00FD5389">
      <w:pPr>
        <w:pStyle w:val="slovanseznam"/>
        <w:ind w:left="283" w:hanging="283"/>
      </w:pPr>
      <w:r w:rsidRPr="004038CC">
        <w:t xml:space="preserve">Libovolné speciální požadavky pro různé technologie záznamu byly přesunuty do příslušných základních </w:t>
      </w:r>
      <w:r w:rsidRPr="004038CC">
        <w:br/>
        <w:t>norem pro tyto technologie záznamu.</w:t>
      </w:r>
    </w:p>
    <w:p w:rsidR="00FD5389" w:rsidRPr="004038CC" w:rsidRDefault="00FD5389" w:rsidP="00FD5389">
      <w:pPr>
        <w:pStyle w:val="slovanseznam"/>
        <w:ind w:left="283" w:hanging="283"/>
      </w:pPr>
      <w:r w:rsidRPr="004038CC">
        <w:t>Požadavky na odolnost proti loupání a na optickou hustotu byly změněny tak, aby odpovídaly revidovaným zkušebním metodám v ISO/IEC 10373-1:1998.</w:t>
      </w:r>
    </w:p>
    <w:p w:rsidR="00FD5389" w:rsidRPr="004038CC" w:rsidRDefault="00FD5389" w:rsidP="00FD5389">
      <w:pPr>
        <w:pStyle w:val="slovanseznam"/>
        <w:ind w:left="283" w:hanging="283"/>
      </w:pPr>
      <w:r w:rsidRPr="004038CC">
        <w:t>Byly doplněny tolerance pro karty o velikosti ID-2 a ID-3.</w:t>
      </w:r>
    </w:p>
    <w:p w:rsidR="00FD5389" w:rsidRPr="004038CC" w:rsidRDefault="00FD5389" w:rsidP="00FD5389">
      <w:pPr>
        <w:pStyle w:val="slovanseznam"/>
        <w:ind w:left="283" w:hanging="283"/>
      </w:pPr>
      <w:r w:rsidRPr="004038CC">
        <w:t>Byly doplněny rozměry a tolerance pro karty i velikosti ID-000 spolu s informativní přílohou, která ukazuje vztah ke kartě o velikosti ID-1.</w:t>
      </w:r>
    </w:p>
    <w:p w:rsidR="00FD5389" w:rsidRPr="004038CC" w:rsidRDefault="00FD5389" w:rsidP="00FD5389">
      <w:pPr>
        <w:pStyle w:val="slovanseznam"/>
        <w:ind w:left="283" w:hanging="283"/>
      </w:pPr>
      <w:r w:rsidRPr="004038CC">
        <w:rPr>
          <w:spacing w:val="-3"/>
        </w:rPr>
        <w:t>Oblasti specifikované pro optickou hustotu, které byly dříve uvedeny ve zkušebních metodách ISO/IEC 10373-1,</w:t>
      </w:r>
      <w:r w:rsidRPr="004038CC">
        <w:t xml:space="preserve"> byly změněny a jsou ukázány v této mezinárodní normě.</w:t>
      </w:r>
    </w:p>
    <w:p w:rsidR="00FD5389" w:rsidRPr="004038CC" w:rsidRDefault="00FD5389" w:rsidP="00FD5389">
      <w:pPr>
        <w:pStyle w:val="Textnormy"/>
      </w:pPr>
      <w:r w:rsidRPr="004038CC">
        <w:t xml:space="preserve">Poznámky v této mezinárodní normě jsou použity pouze pro uvedení doplňkových informací pro snadnější </w:t>
      </w:r>
      <w:r w:rsidRPr="004038CC">
        <w:br/>
        <w:t>pochopení nebo používání této normy a nepředstavují opatření nebo požadavky, které je nutno splnit, aby bylo možné učinit prohlášení o shodě s touto mezinárodní normou.</w:t>
      </w:r>
    </w:p>
    <w:p w:rsidR="00FD5389" w:rsidRPr="004038CC" w:rsidRDefault="00FD5389" w:rsidP="00FD5389">
      <w:pPr>
        <w:pStyle w:val="Textnormy"/>
      </w:pPr>
      <w:r w:rsidRPr="004038CC">
        <w:t>Tato mezinárodní norma stanovuje minimální fyzikální požadavky na základní plastovou identifikační kartu a je používána následujícími normami na identifikační karty se záznamovými technologiemi. Další normy zde neuvedené se mohou rovněž odkazovat na ISO/IEC 7810.</w:t>
      </w:r>
    </w:p>
    <w:p w:rsidR="00FD5389" w:rsidRPr="004038CC" w:rsidRDefault="00FD5389" w:rsidP="00FD5389">
      <w:pPr>
        <w:pStyle w:val="Textnormy"/>
        <w:rPr>
          <w:i/>
        </w:rPr>
      </w:pPr>
      <w:r w:rsidRPr="004038CC">
        <w:t>ISO/IEC 7501 (soubor),</w:t>
      </w:r>
      <w:r w:rsidRPr="004038CC">
        <w:rPr>
          <w:i/>
        </w:rPr>
        <w:t xml:space="preserve"> Identifikační karty – Strojově čitelné cestovní dokumenty</w:t>
      </w:r>
    </w:p>
    <w:p w:rsidR="00FD5389" w:rsidRPr="004038CC" w:rsidRDefault="00FD5389" w:rsidP="00FD5389">
      <w:pPr>
        <w:pStyle w:val="Textnormy"/>
        <w:rPr>
          <w:i/>
        </w:rPr>
      </w:pPr>
      <w:r w:rsidRPr="004038CC">
        <w:t>ISO/IEC 7811 (soubor),</w:t>
      </w:r>
      <w:r w:rsidRPr="004038CC">
        <w:rPr>
          <w:i/>
        </w:rPr>
        <w:t xml:space="preserve"> Identifikační karty – Záznamová technika</w:t>
      </w:r>
    </w:p>
    <w:p w:rsidR="00FD5389" w:rsidRPr="004038CC" w:rsidRDefault="00FD5389" w:rsidP="00FD5389">
      <w:pPr>
        <w:pStyle w:val="Textnormy"/>
        <w:rPr>
          <w:i/>
        </w:rPr>
      </w:pPr>
      <w:r w:rsidRPr="004038CC">
        <w:t>ISO/IEC 7812 (soubor),</w:t>
      </w:r>
      <w:r w:rsidRPr="004038CC">
        <w:rPr>
          <w:i/>
        </w:rPr>
        <w:t xml:space="preserve"> Identifikační karty – Identifikace vydavatelů</w:t>
      </w:r>
    </w:p>
    <w:p w:rsidR="00FD5389" w:rsidRPr="004038CC" w:rsidRDefault="00FD5389" w:rsidP="00FD5389">
      <w:pPr>
        <w:pStyle w:val="Textnormy"/>
        <w:rPr>
          <w:i/>
        </w:rPr>
      </w:pPr>
      <w:r w:rsidRPr="004038CC">
        <w:t>ISO/IEC 7813,</w:t>
      </w:r>
      <w:r w:rsidRPr="004038CC">
        <w:rPr>
          <w:i/>
        </w:rPr>
        <w:t xml:space="preserve"> Identifikační karty – Karty pro finanční transakce</w:t>
      </w:r>
    </w:p>
    <w:p w:rsidR="00FD5389" w:rsidRPr="004038CC" w:rsidRDefault="00FD5389" w:rsidP="00FD5389">
      <w:pPr>
        <w:pStyle w:val="Textnormy"/>
        <w:rPr>
          <w:i/>
        </w:rPr>
      </w:pPr>
      <w:r w:rsidRPr="004038CC">
        <w:t>ISO/IEC 7816 (soubor),</w:t>
      </w:r>
      <w:r w:rsidRPr="004038CC">
        <w:rPr>
          <w:i/>
        </w:rPr>
        <w:t xml:space="preserve"> Identifikační karty – Karty s integrovanými obvody s kontakty</w:t>
      </w:r>
      <w:r w:rsidR="00E47905">
        <w:rPr>
          <w:rStyle w:val="Znakapoznpodarou"/>
          <w:i/>
        </w:rPr>
        <w:footnoteReference w:customMarkFollows="1" w:id="1"/>
        <w:t>NP1)</w:t>
      </w:r>
    </w:p>
    <w:p w:rsidR="00FD5389" w:rsidRPr="004038CC" w:rsidRDefault="00FD5389" w:rsidP="00FD5389">
      <w:pPr>
        <w:pStyle w:val="Textnormy"/>
        <w:rPr>
          <w:i/>
        </w:rPr>
      </w:pPr>
      <w:r w:rsidRPr="004038CC">
        <w:t>ISO/IEC 10536 (soubor),</w:t>
      </w:r>
      <w:r w:rsidRPr="004038CC">
        <w:rPr>
          <w:i/>
        </w:rPr>
        <w:t xml:space="preserve"> Identifikační karty – Bezkontaktní karty s integrovanými obvody – Karty s těsnou vazbou</w:t>
      </w:r>
    </w:p>
    <w:p w:rsidR="00FD5389" w:rsidRPr="004038CC" w:rsidRDefault="00FD5389" w:rsidP="00FD5389">
      <w:pPr>
        <w:pStyle w:val="Textnormy"/>
        <w:rPr>
          <w:i/>
        </w:rPr>
      </w:pPr>
      <w:r w:rsidRPr="004038CC">
        <w:t>ISO/IEC 14443 (soubor),</w:t>
      </w:r>
      <w:r w:rsidRPr="004038CC">
        <w:rPr>
          <w:i/>
        </w:rPr>
        <w:t xml:space="preserve"> Identifikační karty – Bezkontaktní karty s integrovanými obvody – Karty s vazbou na blízko</w:t>
      </w:r>
    </w:p>
    <w:p w:rsidR="00FD5389" w:rsidRPr="004038CC" w:rsidRDefault="00FD5389" w:rsidP="00FD5389">
      <w:pPr>
        <w:pStyle w:val="Textnormy"/>
        <w:rPr>
          <w:i/>
        </w:rPr>
      </w:pPr>
      <w:r w:rsidRPr="004038CC">
        <w:t>ISO/IEC 15693 (soubor),</w:t>
      </w:r>
      <w:r w:rsidRPr="004038CC">
        <w:rPr>
          <w:i/>
        </w:rPr>
        <w:t xml:space="preserve"> Identifikační karty – Bezkontaktní karty s integrovanými obvody – Karty s vazbou na dálku</w:t>
      </w:r>
    </w:p>
    <w:p w:rsidR="00FD5389" w:rsidRPr="004038CC" w:rsidRDefault="00FD5389" w:rsidP="00FD5389">
      <w:pPr>
        <w:pStyle w:val="Textnormy"/>
      </w:pPr>
      <w:r w:rsidRPr="004038CC">
        <w:t xml:space="preserve">ISO/IEC 11693, </w:t>
      </w:r>
      <w:r w:rsidRPr="004038CC">
        <w:rPr>
          <w:i/>
        </w:rPr>
        <w:t>Identifikační karty – Karty s optickou pamětí – Všeobecné charakteristiky</w:t>
      </w:r>
    </w:p>
    <w:p w:rsidR="00FD5389" w:rsidRPr="004038CC" w:rsidRDefault="00FD5389" w:rsidP="00FD5389">
      <w:pPr>
        <w:pStyle w:val="Textnormy"/>
      </w:pPr>
      <w:r w:rsidRPr="004038CC">
        <w:t>ISO/IEC 11694 (soubor),</w:t>
      </w:r>
      <w:r w:rsidRPr="004038CC">
        <w:rPr>
          <w:i/>
        </w:rPr>
        <w:t xml:space="preserve"> Identifikační karty – Karty s optickou pamětí – Lineární metoda záznamu</w:t>
      </w:r>
    </w:p>
    <w:p w:rsidR="00FD5389" w:rsidRPr="004038CC" w:rsidRDefault="00FD5389" w:rsidP="00FD5389">
      <w:pPr>
        <w:pStyle w:val="Nadpis1"/>
        <w:pageBreakBefore/>
        <w:spacing w:before="0"/>
      </w:pPr>
      <w:bookmarkStart w:id="4" w:name="_Toc39365338"/>
      <w:bookmarkStart w:id="5" w:name="_Toc50858125"/>
      <w:bookmarkStart w:id="6" w:name="_Toc50858451"/>
      <w:bookmarkStart w:id="7" w:name="_Toc114294025"/>
      <w:r w:rsidRPr="004038CC">
        <w:t>1</w:t>
      </w:r>
      <w:r w:rsidRPr="004038CC">
        <w:t> </w:t>
      </w:r>
      <w:r w:rsidRPr="004038CC">
        <w:t>Předmět normy</w:t>
      </w:r>
      <w:bookmarkEnd w:id="4"/>
      <w:bookmarkEnd w:id="5"/>
      <w:bookmarkEnd w:id="6"/>
      <w:bookmarkEnd w:id="7"/>
    </w:p>
    <w:p w:rsidR="00FD5389" w:rsidRPr="004038CC" w:rsidRDefault="00FD5389" w:rsidP="00FD5389">
      <w:pPr>
        <w:pStyle w:val="Textnormy"/>
      </w:pPr>
      <w:r w:rsidRPr="004038CC">
        <w:t>Tato mezinárodní norma je jednou ze souboru norem popisujících charakteristiky identifikačních karet vymezených v kapitole definic. Dále popisuje použití těchto karet pro mezinárodní výměnu.</w:t>
      </w:r>
    </w:p>
    <w:p w:rsidR="00FD5389" w:rsidRPr="004038CC" w:rsidRDefault="00FD5389" w:rsidP="00FD5389">
      <w:pPr>
        <w:pStyle w:val="Textnormy"/>
      </w:pPr>
      <w:r w:rsidRPr="004038CC">
        <w:t>Tato mezinárodní norma stanoví fyzikální charakteristiky identifikačních karet včetně materiálů karet, jejich konstrukce, charakteristik a rozměrů pro čtyři velikosti karet.</w:t>
      </w:r>
    </w:p>
    <w:p w:rsidR="00FD5389" w:rsidRPr="004038CC" w:rsidRDefault="00FD5389" w:rsidP="00FD5389">
      <w:pPr>
        <w:pStyle w:val="Textnormy"/>
      </w:pPr>
      <w:r w:rsidRPr="004038CC">
        <w:t>ISO/IEC 10373-1 specifikuje zkušební postupy používané pro kontrolu karet na parametry specifikované v této mezinárodní normě.</w:t>
      </w:r>
    </w:p>
    <w:p w:rsidR="00FD5389" w:rsidRPr="004038CC" w:rsidRDefault="00FD5389" w:rsidP="00FD5389">
      <w:pPr>
        <w:pStyle w:val="Textnormy"/>
      </w:pPr>
      <w:r w:rsidRPr="004038CC">
        <w:t>Tato mezinárodní norma specifikuje požadavky pro použití identifikačních karet. Bere na zřetel lidské a strojové aspekty a stanoví minimální požadavky.</w:t>
      </w:r>
    </w:p>
    <w:p w:rsidR="00FD5389" w:rsidRPr="004038CC" w:rsidRDefault="00FD5389" w:rsidP="00FD5389">
      <w:pPr>
        <w:pStyle w:val="Textnormy"/>
      </w:pPr>
      <w:r w:rsidRPr="004038CC">
        <w:t>Cílem tohoto souboru norem je poskytnout kritéria, kterým karty musí vyhovovat. V těchto normách se neuvažuje četnost používání karty před vlastní zkouškou, pokud byly karty používány. Nesplnění specifikovaných kritérií by mělo být projednáno mezi příslušnými stranami.</w:t>
      </w:r>
    </w:p>
    <w:p w:rsidR="00FD5389" w:rsidRPr="004038CC" w:rsidRDefault="00FD5389" w:rsidP="00FD5389">
      <w:pPr>
        <w:pStyle w:val="Poznmka"/>
        <w:spacing w:after="120"/>
      </w:pPr>
      <w:r w:rsidRPr="004038CC">
        <w:t>POZNÁMKA 1</w:t>
      </w:r>
      <w:r w:rsidRPr="004038CC">
        <w:rPr>
          <w:rFonts w:eastAsia="Arial Unicode MS" w:cs="Arial"/>
        </w:rPr>
        <w:t> </w:t>
      </w:r>
      <w:r w:rsidRPr="004038CC">
        <w:t>Číselné hodnoty v soustavě SI a/nebo v britské soustavě jednotek (</w:t>
      </w:r>
      <w:r w:rsidRPr="004038CC">
        <w:rPr>
          <w:i/>
        </w:rPr>
        <w:t>Imperial measurement system</w:t>
      </w:r>
      <w:r w:rsidRPr="004038CC">
        <w:t>) mohou být v této mezinárodní normě zaokrouhleny, a tedy si neodpovídají navzájem přesně. Mohou být použity obě soustavy jednotek, avšak neměly by být použity obě soustavy současně nebo převáděny hodnoty z jedné soustavy do druhé. Původní návrh používal britskou soustavu.</w:t>
      </w:r>
    </w:p>
    <w:p w:rsidR="00FD5389" w:rsidRPr="004038CC" w:rsidRDefault="00FD5389" w:rsidP="00FD5389">
      <w:pPr>
        <w:pStyle w:val="Poznmka"/>
        <w:spacing w:before="0"/>
      </w:pPr>
      <w:r w:rsidRPr="004038CC">
        <w:t>POZNÁMKA 2</w:t>
      </w:r>
      <w:r w:rsidRPr="004038CC">
        <w:rPr>
          <w:rFonts w:eastAsia="Arial Unicode MS" w:cs="Arial"/>
        </w:rPr>
        <w:t> </w:t>
      </w:r>
      <w:r w:rsidRPr="004038CC">
        <w:t xml:space="preserve">Existují různé normy popisující tenké ohebné karty, avšak tenké ohebné karty nejsou předmětem této </w:t>
      </w:r>
      <w:r w:rsidRPr="004038CC">
        <w:br/>
        <w:t>mezinárodní normy.</w:t>
      </w:r>
    </w:p>
    <w:p w:rsidR="00FD5389" w:rsidRPr="004038CC" w:rsidRDefault="00FD5389" w:rsidP="00FD5389">
      <w:pPr>
        <w:pStyle w:val="Nadpis1"/>
      </w:pPr>
      <w:bookmarkStart w:id="8" w:name="_Toc39365339"/>
      <w:bookmarkStart w:id="9" w:name="_Toc50858126"/>
      <w:bookmarkStart w:id="10" w:name="_Toc50858452"/>
      <w:bookmarkStart w:id="11" w:name="_Toc114294026"/>
      <w:r w:rsidRPr="004038CC">
        <w:t>2</w:t>
      </w:r>
      <w:r w:rsidRPr="004038CC">
        <w:t> </w:t>
      </w:r>
      <w:r w:rsidRPr="004038CC">
        <w:t>Shoda</w:t>
      </w:r>
      <w:bookmarkEnd w:id="8"/>
      <w:bookmarkEnd w:id="9"/>
      <w:bookmarkEnd w:id="10"/>
      <w:bookmarkEnd w:id="11"/>
    </w:p>
    <w:p w:rsidR="00FD5389" w:rsidRPr="004038CC" w:rsidRDefault="00FD5389" w:rsidP="00FD5389">
      <w:pPr>
        <w:pStyle w:val="Textnormy"/>
      </w:pPr>
      <w:r w:rsidRPr="004038CC">
        <w:t>Identifikační karta je ve shodě s touto mezinárodní normou, jestliže splňuje všechny zde specifikované povinné požadavky. Pokud není stanoveno jinak, platí implicitní hodnoty.</w:t>
      </w:r>
    </w:p>
    <w:p w:rsidR="00FD5389" w:rsidRPr="004038CC" w:rsidRDefault="00FD5389" w:rsidP="00FD5389">
      <w:pPr>
        <w:pStyle w:val="Nadpis1"/>
      </w:pPr>
      <w:r w:rsidRPr="004038CC">
        <w:t>3</w:t>
      </w:r>
      <w:r w:rsidRPr="004038CC">
        <w:t> </w:t>
      </w:r>
      <w:r w:rsidRPr="004038CC">
        <w:t>Citované dokumenty</w:t>
      </w:r>
    </w:p>
    <w:p w:rsidR="00FD5389" w:rsidRPr="004038CC" w:rsidRDefault="00FD5389" w:rsidP="00FD5389">
      <w:pPr>
        <w:pStyle w:val="Textnormy"/>
      </w:pPr>
      <w:r w:rsidRPr="004038CC">
        <w:t>Na dále uvedené dokumenty se v textu odkazuje takovým způsobem, že celý jejich obsah nebo jeho část představují požadavky tohoto dokumentu. U datovaných citovaných dokumentů se používají pouze datované citované dokumenty. U nedatovaných citovaných dokumentů se používá pouze nejnovější vydání citovaného dokumentu (včetně všech změn).</w:t>
      </w:r>
    </w:p>
    <w:p w:rsidR="00FD5389" w:rsidRPr="007377EF" w:rsidRDefault="00FD5389" w:rsidP="007377EF">
      <w:pPr>
        <w:pStyle w:val="TextnormyUS"/>
      </w:pPr>
      <w:r w:rsidRPr="007377EF">
        <w:t>ISO/IEC 10373-1:1998</w:t>
      </w:r>
      <w:r w:rsidRPr="007377EF">
        <w:rPr>
          <w:rFonts w:eastAsia="Arial Unicode MS"/>
        </w:rPr>
        <w:t> </w:t>
      </w:r>
      <w:r w:rsidRPr="007377EF">
        <w:t>Identification cards – Test methods – Part 1: General characteristics tests</w:t>
      </w:r>
    </w:p>
    <w:p w:rsidR="00FD5389" w:rsidRPr="004038CC" w:rsidRDefault="00FD5389" w:rsidP="00FD5389">
      <w:pPr>
        <w:pStyle w:val="Textnormy"/>
        <w:rPr>
          <w:i/>
        </w:rPr>
      </w:pPr>
      <w:r w:rsidRPr="004038CC">
        <w:rPr>
          <w:i/>
        </w:rPr>
        <w:t>(Identifikační karty – Zkušební metody – Část 1: Zkoušky všeobecných charakteristik)</w:t>
      </w:r>
    </w:p>
    <w:p w:rsidR="00FD5389" w:rsidRPr="004038CC" w:rsidRDefault="00FD5389" w:rsidP="00FD5389">
      <w:pPr>
        <w:pStyle w:val="Nadpis1"/>
      </w:pPr>
      <w:bookmarkStart w:id="12" w:name="_Toc39365341"/>
      <w:bookmarkStart w:id="13" w:name="_Toc50858128"/>
      <w:bookmarkStart w:id="14" w:name="_Toc50858454"/>
      <w:bookmarkStart w:id="15" w:name="_Toc114294028"/>
      <w:bookmarkStart w:id="16" w:name="_Toc359251362"/>
      <w:bookmarkStart w:id="17" w:name="_Toc359251520"/>
      <w:bookmarkStart w:id="18" w:name="_Toc359251680"/>
      <w:bookmarkStart w:id="19" w:name="_Toc359251937"/>
      <w:bookmarkStart w:id="20" w:name="_Toc359252126"/>
      <w:bookmarkStart w:id="21" w:name="_Toc359252241"/>
      <w:bookmarkStart w:id="22" w:name="_Toc359252484"/>
      <w:bookmarkStart w:id="23" w:name="_Toc359252724"/>
      <w:bookmarkStart w:id="24" w:name="_Toc359252845"/>
      <w:bookmarkStart w:id="25" w:name="_Toc359252919"/>
      <w:bookmarkStart w:id="26" w:name="_Toc359283645"/>
      <w:bookmarkStart w:id="27" w:name="_Toc365965545"/>
      <w:bookmarkStart w:id="28" w:name="_Toc365967312"/>
      <w:bookmarkStart w:id="29" w:name="_Toc365968759"/>
      <w:bookmarkStart w:id="30" w:name="_Toc367082924"/>
      <w:bookmarkStart w:id="31" w:name="_Toc372429539"/>
      <w:bookmarkStart w:id="32" w:name="_Toc375302773"/>
      <w:bookmarkStart w:id="33" w:name="_Toc379098930"/>
      <w:bookmarkStart w:id="34" w:name="_Toc380735103"/>
      <w:bookmarkStart w:id="35" w:name="_Toc380735203"/>
      <w:bookmarkStart w:id="36" w:name="_Toc380825387"/>
      <w:bookmarkStart w:id="37" w:name="_Toc380827276"/>
      <w:bookmarkStart w:id="38" w:name="_Toc380886222"/>
      <w:bookmarkStart w:id="39" w:name="_Toc380886260"/>
      <w:bookmarkStart w:id="40" w:name="_Toc380886467"/>
      <w:bookmarkStart w:id="41" w:name="_Toc459535865"/>
      <w:r w:rsidRPr="004038CC">
        <w:t>4</w:t>
      </w:r>
      <w:r w:rsidRPr="004038CC">
        <w:t> </w:t>
      </w:r>
      <w:r w:rsidRPr="004038CC">
        <w:t>Termíny a definice</w:t>
      </w:r>
      <w:bookmarkEnd w:id="12"/>
      <w:bookmarkEnd w:id="13"/>
      <w:bookmarkEnd w:id="14"/>
      <w:bookmarkEnd w:id="15"/>
    </w:p>
    <w:p w:rsidR="00FD5389" w:rsidRPr="004038CC" w:rsidRDefault="00FD5389" w:rsidP="00FD5389">
      <w:pPr>
        <w:pStyle w:val="Textnormy"/>
      </w:pPr>
      <w:r w:rsidRPr="004038CC">
        <w:t xml:space="preserve">Pro účely tohoto dokumentu platí </w:t>
      </w:r>
      <w:r w:rsidRPr="004038CC">
        <w:rPr>
          <w:rFonts w:cs="Arial"/>
          <w:snapToGrid w:val="0"/>
        </w:rPr>
        <w:t xml:space="preserve">dále uvedené </w:t>
      </w:r>
      <w:r w:rsidRPr="004038CC">
        <w:t>termíny a definice.</w:t>
      </w:r>
    </w:p>
    <w:p w:rsidR="00FD5389" w:rsidRPr="004038CC" w:rsidRDefault="00FD5389" w:rsidP="00FD5389">
      <w:pPr>
        <w:pStyle w:val="Textnormy"/>
      </w:pPr>
      <w:r w:rsidRPr="004038CC">
        <w:t xml:space="preserve">ISO a IEC udržují terminologické databáze pro použití v normalizaci na </w:t>
      </w:r>
      <w:r w:rsidRPr="004038CC">
        <w:rPr>
          <w:rFonts w:ascii="ArialMT" w:hAnsi="ArialMT"/>
          <w:color w:val="000000"/>
        </w:rPr>
        <w:t>uvedených</w:t>
      </w:r>
      <w:r w:rsidRPr="004038CC">
        <w:t xml:space="preserve"> adresách:</w:t>
      </w:r>
    </w:p>
    <w:p w:rsidR="00FD5389" w:rsidRPr="004038CC" w:rsidRDefault="00FD5389" w:rsidP="002F1E09">
      <w:pPr>
        <w:pStyle w:val="Seznamvnorm"/>
        <w:numPr>
          <w:ilvl w:val="0"/>
          <w:numId w:val="8"/>
        </w:numPr>
        <w:ind w:left="284" w:hanging="284"/>
      </w:pPr>
      <w:r w:rsidRPr="004038CC">
        <w:t xml:space="preserve">IEC </w:t>
      </w:r>
      <w:r w:rsidRPr="004038CC">
        <w:rPr>
          <w:lang w:val="en-US"/>
        </w:rPr>
        <w:t>Electropedia</w:t>
      </w:r>
      <w:r w:rsidRPr="004038CC">
        <w:t xml:space="preserve">: dostupné na </w:t>
      </w:r>
      <w:hyperlink r:id="rId21" w:history="1">
        <w:r w:rsidRPr="004038CC">
          <w:rPr>
            <w:rStyle w:val="Hypertextovodkaz"/>
          </w:rPr>
          <w:t>http://www.electropedia.org/</w:t>
        </w:r>
      </w:hyperlink>
    </w:p>
    <w:p w:rsidR="00FD5389" w:rsidRPr="004038CC" w:rsidRDefault="00FD5389" w:rsidP="002F1E09">
      <w:pPr>
        <w:pStyle w:val="Seznamvnorm"/>
        <w:numPr>
          <w:ilvl w:val="0"/>
          <w:numId w:val="8"/>
        </w:numPr>
        <w:ind w:left="284" w:hanging="284"/>
      </w:pPr>
      <w:r w:rsidRPr="004038CC">
        <w:t xml:space="preserve">ISO Online </w:t>
      </w:r>
      <w:r w:rsidRPr="004038CC">
        <w:rPr>
          <w:lang w:val="en-US"/>
        </w:rPr>
        <w:t>browsing platform</w:t>
      </w:r>
      <w:r w:rsidRPr="004038CC">
        <w:t>: dostupné na</w:t>
      </w:r>
      <w:r w:rsidRPr="004038CC">
        <w:rPr>
          <w:rFonts w:cs="Arial"/>
          <w:color w:val="000000"/>
        </w:rPr>
        <w:t xml:space="preserve"> </w:t>
      </w:r>
      <w:hyperlink r:id="rId22" w:history="1">
        <w:r w:rsidRPr="004038CC">
          <w:rPr>
            <w:rStyle w:val="Hypertextovodkaz"/>
            <w:rFonts w:cs="Arial"/>
          </w:rPr>
          <w:t>http://www.iso.org/obp</w:t>
        </w:r>
      </w:hyperlink>
    </w:p>
    <w:p w:rsidR="00FD5389" w:rsidRPr="00FD5389" w:rsidRDefault="00FD5389" w:rsidP="00FD5389">
      <w:pPr>
        <w:pStyle w:val="Textnormy"/>
        <w:spacing w:before="240"/>
      </w:pPr>
      <w:r w:rsidRPr="004038CC">
        <w:rPr>
          <w:b/>
        </w:rPr>
        <w:t>4.1</w:t>
      </w:r>
      <w:r w:rsidRPr="004038CC">
        <w:rPr>
          <w:b/>
        </w:rPr>
        <w:br/>
        <w:t xml:space="preserve">identifikační karta </w:t>
      </w:r>
      <w:r w:rsidRPr="004038CC">
        <w:rPr>
          <w:i/>
        </w:rPr>
        <w:t>(identification card)</w:t>
      </w:r>
      <w:r w:rsidRPr="004038CC">
        <w:tab/>
      </w:r>
      <w:r w:rsidRPr="004038CC">
        <w:br/>
        <w:t>karta identifikující svého držitele a vydavatele, která může obsahovat data požadovaná jako vstup pro předpokládané používání karty</w:t>
      </w:r>
      <w:r w:rsidRPr="00FD5389">
        <w:t xml:space="preserve"> a pro související transakce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sectPr w:rsidR="00FD5389" w:rsidRPr="00FD5389" w:rsidSect="00AF7E9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pgSz w:w="11907" w:h="16840" w:code="9"/>
      <w:pgMar w:top="1134" w:right="964" w:bottom="1134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529" w:rsidRDefault="00514529">
      <w:r>
        <w:separator/>
      </w:r>
    </w:p>
  </w:endnote>
  <w:endnote w:type="continuationSeparator" w:id="0">
    <w:p w:rsidR="00514529" w:rsidRDefault="0051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  <w:embedRegular r:id="rId1" w:subsetted="1" w:fontKey="{F2486E78-92A2-4BF2-B6F3-D62B15A30DEA}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F34746">
    <w:pPr>
      <w:pStyle w:val="Zpat"/>
      <w:framePr w:wrap="auto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="00F34746" w:rsidRDefault="00F34746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F34746">
    <w:pPr>
      <w:pStyle w:val="Zpat"/>
      <w:framePr w:wrap="auto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7</w:t>
    </w:r>
    <w:r>
      <w:rPr>
        <w:rStyle w:val="slostrnky"/>
      </w:rPr>
      <w:fldChar w:fldCharType="end"/>
    </w:r>
  </w:p>
  <w:p w:rsidR="00F34746" w:rsidRDefault="00F34746">
    <w:pPr>
      <w:pStyle w:val="Zpat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13039D">
    <w:pPr>
      <w:pStyle w:val="1StrCopyright"/>
      <w:tabs>
        <w:tab w:val="clear" w:pos="2155"/>
      </w:tabs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894715" cy="323850"/>
              <wp:effectExtent l="0" t="0" r="0" b="0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71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746" w:rsidRDefault="0013039D">
                          <w:pPr>
                            <w:pStyle w:val="1StrCopyright"/>
                            <w:ind w:left="1843"/>
                            <w:jc w:val="right"/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897890" cy="324485"/>
                                <wp:effectExtent l="0" t="0" r="0" b="0"/>
                                <wp:docPr id="7" name="obrázek 1" descr="logo cerne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cerne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7890" cy="3244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0;margin-top:0;width:70.4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" o:allowincell="f" stroked="f">
              <v:textbox inset="0,0,0,0">
                <w:txbxContent>
                  <w:p w:rsidR="00F34746" w:rsidRDefault="0013039D">
                    <w:pPr>
                      <w:pStyle w:val="1StrCopyright"/>
                      <w:ind w:left="1843"/>
                      <w:jc w:val="right"/>
                    </w:pPr>
                    <w:r>
                      <w:rPr>
                        <w:rFonts w:ascii="Times New Roman" w:hAnsi="Times New Roman"/>
                        <w:noProof/>
                        <w:sz w:val="20"/>
                      </w:rPr>
                      <w:drawing>
                        <wp:inline distT="0" distB="0" distL="0" distR="0">
                          <wp:extent cx="897890" cy="324485"/>
                          <wp:effectExtent l="0" t="0" r="0" b="0"/>
                          <wp:docPr id="7" name="obrázek 1" descr="logo cerne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cerne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7890" cy="3244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34746">
      <w:tab/>
    </w:r>
    <w:r w:rsidR="00F34746">
      <w:rPr>
        <w:sz w:val="16"/>
      </w:rPr>
      <w:t xml:space="preserve">© Úřad pro technickou normalizaci, metrologii a státní zkušebnictví, </w:t>
    </w:r>
    <w:r w:rsidR="00FD5389">
      <w:rPr>
        <w:sz w:val="16"/>
      </w:rPr>
      <w:t>RRRR</w:t>
    </w:r>
    <w:r w:rsidR="00F34746">
      <w:rPr>
        <w:sz w:val="16"/>
      </w:rPr>
      <w:tab/>
    </w:r>
    <w:r w:rsidR="00F34746">
      <w:rPr>
        <w:b/>
        <w:sz w:val="20"/>
      </w:rPr>
      <w:t>XXXXX</w:t>
    </w:r>
    <w:r w:rsidR="00F34746">
      <w:rPr>
        <w:b/>
        <w:sz w:val="16"/>
      </w:rPr>
      <w:br/>
    </w:r>
    <w:r w:rsidR="00F34746">
      <w:rPr>
        <w:sz w:val="16"/>
      </w:rPr>
      <w:t>Podle zákona č. 22/1997 Sb. smějí být české technické normy rozmnožovány a rozšiřovány</w:t>
    </w:r>
    <w:r w:rsidR="00F34746">
      <w:rPr>
        <w:sz w:val="16"/>
      </w:rPr>
      <w:br/>
      <w:t>jen se souhlasem Úřadu pro technickou normalizaci, metrologii a státní zkušebnictví.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024" w:rsidRDefault="002F1E09">
    <w:pPr>
      <w:pStyle w:val="Zpat"/>
      <w:ind w:right="360" w:firstLine="360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12ECD">
      <w:rPr>
        <w:rStyle w:val="slostrnky"/>
        <w:noProof/>
      </w:rPr>
      <w:t>6</w:t>
    </w:r>
    <w:r>
      <w:rPr>
        <w:rStyle w:val="slostrnky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024" w:rsidRDefault="002F1E09">
    <w:pPr>
      <w:pStyle w:val="Zpat"/>
      <w:ind w:right="360" w:firstLine="360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12ECD">
      <w:rPr>
        <w:rStyle w:val="slostrnky"/>
        <w:noProof/>
      </w:rPr>
      <w:t>5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529" w:rsidRPr="00E47905" w:rsidRDefault="00514529" w:rsidP="00F515C0">
      <w:pPr>
        <w:rPr>
          <w:rFonts w:cs="Arial"/>
        </w:rPr>
      </w:pPr>
      <w:r w:rsidRPr="00E47905">
        <w:rPr>
          <w:rFonts w:cs="Arial"/>
        </w:rPr>
        <w:separator/>
      </w:r>
    </w:p>
  </w:footnote>
  <w:footnote w:type="continuationSeparator" w:id="0">
    <w:p w:rsidR="00514529" w:rsidRDefault="00514529">
      <w:r>
        <w:continuationSeparator/>
      </w:r>
    </w:p>
  </w:footnote>
  <w:footnote w:id="1">
    <w:p w:rsidR="00E47905" w:rsidRDefault="00E47905" w:rsidP="00E47905">
      <w:pPr>
        <w:pStyle w:val="Textpoznpodarou"/>
        <w:ind w:left="426" w:hanging="426"/>
      </w:pPr>
      <w:r>
        <w:rPr>
          <w:rStyle w:val="Znakapoznpodarou"/>
        </w:rPr>
        <w:t>NP1)</w:t>
      </w:r>
      <w:r>
        <w:tab/>
        <w:t>NÁRODNÍ POZNÁMKA</w:t>
      </w:r>
      <w:r>
        <w:rPr>
          <w:rFonts w:ascii="Arial Unicode MS" w:eastAsia="Arial Unicode MS" w:hAnsi="Arial Unicode MS" w:cs="Arial Unicode MS" w:hint="eastAsia"/>
        </w:rPr>
        <w:t> </w:t>
      </w:r>
      <w:r>
        <w:t>Některé části nového vydání souboru ISO/IEC 7816 platí rovněž pro bezkontaktní karty.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412ECD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32533" o:spid="_x0000_s2053" type="#_x0000_t136" style="position:absolute;left:0;text-align:left;margin-left:0;margin-top:0;width:625.75pt;height:73.6pt;rotation:315;z-index:-251654656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  <w:r w:rsidR="00F34746">
      <w:t>ČSN EN XXXX-X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412ECD">
    <w:pPr>
      <w:pStyle w:val="Zhlav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32534" o:spid="_x0000_s2054" type="#_x0000_t136" style="position:absolute;left:0;text-align:left;margin-left:0;margin-top:0;width:625.75pt;height:73.6pt;rotation:315;z-index:-251652608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  <w:r w:rsidR="00F34746">
      <w:t>ČSN EN XXXX-X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389" w:rsidRDefault="00412ECD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32532" o:spid="_x0000_s2052" type="#_x0000_t136" style="position:absolute;left:0;text-align:left;margin-left:0;margin-top:0;width:625.75pt;height:73.6pt;rotation:315;z-index:-251656704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024" w:rsidRDefault="00412ECD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32536" o:spid="_x0000_s2056" type="#_x0000_t136" style="position:absolute;left:0;text-align:left;margin-left:0;margin-top:0;width:625.75pt;height:73.6pt;rotation:315;z-index:-251648512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  <w:r w:rsidR="002F1E09">
      <w:t>ČSN ISO/IEC 7810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024" w:rsidRDefault="00412ECD">
    <w:pPr>
      <w:pStyle w:val="Zhlav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32537" o:spid="_x0000_s2057" type="#_x0000_t136" style="position:absolute;left:0;text-align:left;margin-left:0;margin-top:0;width:625.75pt;height:73.6pt;rotation:315;z-index:-251646464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  <w:r w:rsidR="002F1E09">
      <w:t>ČSN ISO/IEC 7810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A3E" w:rsidRDefault="00412ECD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32535" o:spid="_x0000_s2055" type="#_x0000_t136" style="position:absolute;left:0;text-align:left;margin-left:0;margin-top:0;width:625.75pt;height:73.6pt;rotation:315;z-index:-251650560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3049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54A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6455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0AEE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7A27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18B5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644F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5483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A5842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5902557"/>
    <w:multiLevelType w:val="singleLevel"/>
    <w:tmpl w:val="62C2396E"/>
    <w:lvl w:ilvl="0">
      <w:start w:val="1"/>
      <w:numFmt w:val="bullet"/>
      <w:pStyle w:val="Seznamvnorm"/>
      <w:lvlText w:val="–"/>
      <w:lvlJc w:val="left"/>
      <w:pPr>
        <w:tabs>
          <w:tab w:val="num" w:pos="360"/>
        </w:tabs>
        <w:ind w:left="283" w:hanging="283"/>
      </w:pPr>
      <w:rPr>
        <w:rFonts w:ascii="Arial" w:hAnsi="Arial" w:hint="default"/>
      </w:rPr>
    </w:lvl>
  </w:abstractNum>
  <w:abstractNum w:abstractNumId="10" w15:restartNumberingAfterBreak="0">
    <w:nsid w:val="089561A9"/>
    <w:multiLevelType w:val="singleLevel"/>
    <w:tmpl w:val="FA08913A"/>
    <w:lvl w:ilvl="0">
      <w:start w:val="1"/>
      <w:numFmt w:val="lowerLetter"/>
      <w:pStyle w:val="ABCSeznamUS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11" w15:restartNumberingAfterBreak="0">
    <w:nsid w:val="0A0C0D87"/>
    <w:multiLevelType w:val="singleLevel"/>
    <w:tmpl w:val="476C6820"/>
    <w:lvl w:ilvl="0">
      <w:start w:val="1"/>
      <w:numFmt w:val="decimal"/>
      <w:pStyle w:val="bibliografie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D7C586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F07697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6166F52"/>
    <w:multiLevelType w:val="singleLevel"/>
    <w:tmpl w:val="04882B2A"/>
    <w:lvl w:ilvl="0">
      <w:start w:val="1"/>
      <w:numFmt w:val="decimal"/>
      <w:pStyle w:val="slovanseznam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49266AB7"/>
    <w:multiLevelType w:val="singleLevel"/>
    <w:tmpl w:val="67E67A1E"/>
    <w:lvl w:ilvl="0">
      <w:start w:val="1"/>
      <w:numFmt w:val="decimal"/>
      <w:pStyle w:val="slovanseznamvnorm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16" w15:restartNumberingAfterBreak="0">
    <w:nsid w:val="4D38168C"/>
    <w:multiLevelType w:val="singleLevel"/>
    <w:tmpl w:val="6802948C"/>
    <w:lvl w:ilvl="0">
      <w:start w:val="1"/>
      <w:numFmt w:val="decimal"/>
      <w:lvlText w:val="%1"/>
      <w:legacy w:legacy="1" w:legacySpace="0" w:legacyIndent="283"/>
      <w:lvlJc w:val="left"/>
    </w:lvl>
  </w:abstractNum>
  <w:abstractNum w:abstractNumId="17" w15:restartNumberingAfterBreak="0">
    <w:nsid w:val="53177262"/>
    <w:multiLevelType w:val="singleLevel"/>
    <w:tmpl w:val="17569860"/>
    <w:lvl w:ilvl="0">
      <w:start w:val="1"/>
      <w:numFmt w:val="lowerLetter"/>
      <w:pStyle w:val="Abecednseznam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18" w15:restartNumberingAfterBreak="0">
    <w:nsid w:val="59712010"/>
    <w:multiLevelType w:val="hybridMultilevel"/>
    <w:tmpl w:val="9A821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AD6E9E"/>
    <w:multiLevelType w:val="hybridMultilevel"/>
    <w:tmpl w:val="FAE4B1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3C38DE"/>
    <w:multiLevelType w:val="singleLevel"/>
    <w:tmpl w:val="AA88CE04"/>
    <w:lvl w:ilvl="0">
      <w:start w:val="1"/>
      <w:numFmt w:val="lowerLetter"/>
      <w:pStyle w:val="ABCseznamCZ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9"/>
  </w:num>
  <w:num w:numId="5">
    <w:abstractNumId w:val="10"/>
  </w:num>
  <w:num w:numId="6">
    <w:abstractNumId w:val="20"/>
    <w:lvlOverride w:ilvl="0">
      <w:startOverride w:val="1"/>
    </w:lvlOverride>
  </w:num>
  <w:num w:numId="7">
    <w:abstractNumId w:val="11"/>
  </w:num>
  <w:num w:numId="8">
    <w:abstractNumId w:val="19"/>
  </w:num>
  <w:num w:numId="9">
    <w:abstractNumId w:val="16"/>
  </w:num>
  <w:num w:numId="10">
    <w:abstractNumId w:val="10"/>
    <w:lvlOverride w:ilvl="0">
      <w:startOverride w:val="1"/>
    </w:lvlOverride>
  </w:num>
  <w:num w:numId="11">
    <w:abstractNumId w:val="20"/>
  </w:num>
  <w:num w:numId="12">
    <w:abstractNumId w:val="13"/>
  </w:num>
  <w:num w:numId="13">
    <w:abstractNumId w:val="12"/>
  </w:num>
  <w:num w:numId="14">
    <w:abstractNumId w:val="0"/>
  </w:num>
  <w:num w:numId="15">
    <w:abstractNumId w:val="1"/>
  </w:num>
  <w:num w:numId="16">
    <w:abstractNumId w:val="3"/>
  </w:num>
  <w:num w:numId="17">
    <w:abstractNumId w:val="2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embedTrueTypeFonts/>
  <w:saveSubsetFonts/>
  <w:mirrorMargins/>
  <w:attachedTemplate r:id="rId1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709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89"/>
    <w:rsid w:val="000D22A5"/>
    <w:rsid w:val="000D7198"/>
    <w:rsid w:val="000D7CC4"/>
    <w:rsid w:val="00103F06"/>
    <w:rsid w:val="00104C1B"/>
    <w:rsid w:val="0013039D"/>
    <w:rsid w:val="00135415"/>
    <w:rsid w:val="001567EF"/>
    <w:rsid w:val="00194A2B"/>
    <w:rsid w:val="001B1B5E"/>
    <w:rsid w:val="001B63E7"/>
    <w:rsid w:val="001F4AAB"/>
    <w:rsid w:val="00210AAE"/>
    <w:rsid w:val="00231D91"/>
    <w:rsid w:val="0028489E"/>
    <w:rsid w:val="002B25EE"/>
    <w:rsid w:val="002D2D03"/>
    <w:rsid w:val="002D43DF"/>
    <w:rsid w:val="002F1E09"/>
    <w:rsid w:val="002F6A9A"/>
    <w:rsid w:val="00314F2D"/>
    <w:rsid w:val="00342659"/>
    <w:rsid w:val="0038646B"/>
    <w:rsid w:val="004038CC"/>
    <w:rsid w:val="004069CB"/>
    <w:rsid w:val="00412CB3"/>
    <w:rsid w:val="00412ECD"/>
    <w:rsid w:val="00445C34"/>
    <w:rsid w:val="004B223B"/>
    <w:rsid w:val="004C5D55"/>
    <w:rsid w:val="004D39AA"/>
    <w:rsid w:val="00503D98"/>
    <w:rsid w:val="00514529"/>
    <w:rsid w:val="005450E0"/>
    <w:rsid w:val="00576ED5"/>
    <w:rsid w:val="005E3B21"/>
    <w:rsid w:val="005E6EAE"/>
    <w:rsid w:val="00631877"/>
    <w:rsid w:val="006A3382"/>
    <w:rsid w:val="006B04C9"/>
    <w:rsid w:val="006D2485"/>
    <w:rsid w:val="006F0CAD"/>
    <w:rsid w:val="00734D06"/>
    <w:rsid w:val="007377EF"/>
    <w:rsid w:val="00777C48"/>
    <w:rsid w:val="007E23F0"/>
    <w:rsid w:val="007F27A2"/>
    <w:rsid w:val="008072A3"/>
    <w:rsid w:val="00831B2F"/>
    <w:rsid w:val="008638F1"/>
    <w:rsid w:val="00872046"/>
    <w:rsid w:val="008A04E8"/>
    <w:rsid w:val="008A7D3C"/>
    <w:rsid w:val="008C03BC"/>
    <w:rsid w:val="008F4369"/>
    <w:rsid w:val="008F51B6"/>
    <w:rsid w:val="0090499A"/>
    <w:rsid w:val="00923E20"/>
    <w:rsid w:val="0093110D"/>
    <w:rsid w:val="00931FE4"/>
    <w:rsid w:val="0095314E"/>
    <w:rsid w:val="00970283"/>
    <w:rsid w:val="00987338"/>
    <w:rsid w:val="009E6517"/>
    <w:rsid w:val="009F2E2E"/>
    <w:rsid w:val="00A12852"/>
    <w:rsid w:val="00A3019F"/>
    <w:rsid w:val="00A83EAB"/>
    <w:rsid w:val="00A848B2"/>
    <w:rsid w:val="00A90C34"/>
    <w:rsid w:val="00AB15EC"/>
    <w:rsid w:val="00AC0C63"/>
    <w:rsid w:val="00BB7770"/>
    <w:rsid w:val="00BC1FDE"/>
    <w:rsid w:val="00C02CD7"/>
    <w:rsid w:val="00C2026D"/>
    <w:rsid w:val="00C2107C"/>
    <w:rsid w:val="00C43BC8"/>
    <w:rsid w:val="00C733CD"/>
    <w:rsid w:val="00C904AB"/>
    <w:rsid w:val="00CC668E"/>
    <w:rsid w:val="00CF751B"/>
    <w:rsid w:val="00D53D67"/>
    <w:rsid w:val="00D54402"/>
    <w:rsid w:val="00D64213"/>
    <w:rsid w:val="00D84668"/>
    <w:rsid w:val="00D85849"/>
    <w:rsid w:val="00DA1989"/>
    <w:rsid w:val="00DE2529"/>
    <w:rsid w:val="00DE412B"/>
    <w:rsid w:val="00E22981"/>
    <w:rsid w:val="00E47905"/>
    <w:rsid w:val="00E54908"/>
    <w:rsid w:val="00EB1FEE"/>
    <w:rsid w:val="00F34746"/>
    <w:rsid w:val="00F415E7"/>
    <w:rsid w:val="00F515C0"/>
    <w:rsid w:val="00F74691"/>
    <w:rsid w:val="00F827D1"/>
    <w:rsid w:val="00FD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4BEED292-2AB7-4431-9F7E-7A405CB3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4" w:uiPriority="39"/>
    <w:lsdException w:name="toc 5" w:semiHidden="1" w:unhideWhenUsed="1"/>
    <w:lsdException w:name="Normal Indent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2ECD"/>
  </w:style>
  <w:style w:type="paragraph" w:styleId="Nadpis1">
    <w:name w:val="heading 1"/>
    <w:basedOn w:val="Nadpiskapitoly"/>
    <w:next w:val="Textnormy"/>
    <w:link w:val="Nadpis1Char"/>
    <w:qFormat/>
    <w:rsid w:val="00412ECD"/>
    <w:pPr>
      <w:outlineLvl w:val="0"/>
    </w:pPr>
  </w:style>
  <w:style w:type="paragraph" w:styleId="Nadpis2">
    <w:name w:val="heading 2"/>
    <w:basedOn w:val="Nadpislnku"/>
    <w:next w:val="Textnormy"/>
    <w:qFormat/>
    <w:rsid w:val="00412ECD"/>
    <w:pPr>
      <w:outlineLvl w:val="1"/>
    </w:pPr>
  </w:style>
  <w:style w:type="paragraph" w:styleId="Nadpis3">
    <w:name w:val="heading 3"/>
    <w:basedOn w:val="Nadpislnku"/>
    <w:next w:val="Textnormy"/>
    <w:qFormat/>
    <w:rsid w:val="00412ECD"/>
    <w:pPr>
      <w:outlineLvl w:val="2"/>
    </w:pPr>
  </w:style>
  <w:style w:type="paragraph" w:styleId="Nadpis4">
    <w:name w:val="heading 4"/>
    <w:basedOn w:val="Nadpislnku"/>
    <w:next w:val="Textnormy"/>
    <w:qFormat/>
    <w:rsid w:val="00412ECD"/>
    <w:pPr>
      <w:outlineLvl w:val="3"/>
    </w:pPr>
  </w:style>
  <w:style w:type="paragraph" w:styleId="Nadpis5">
    <w:name w:val="heading 5"/>
    <w:basedOn w:val="Nadpislnku"/>
    <w:next w:val="Textnormy"/>
    <w:unhideWhenUsed/>
    <w:qFormat/>
    <w:rsid w:val="00412ECD"/>
    <w:pPr>
      <w:outlineLvl w:val="4"/>
    </w:pPr>
  </w:style>
  <w:style w:type="paragraph" w:styleId="Nadpis6">
    <w:name w:val="heading 6"/>
    <w:basedOn w:val="Nadpislnku"/>
    <w:next w:val="Textnormy"/>
    <w:unhideWhenUsed/>
    <w:qFormat/>
    <w:rsid w:val="00412ECD"/>
    <w:pPr>
      <w:outlineLvl w:val="5"/>
    </w:pPr>
  </w:style>
  <w:style w:type="paragraph" w:styleId="Nadpis7">
    <w:name w:val="heading 7"/>
    <w:basedOn w:val="Nadpislnku"/>
    <w:next w:val="Textnormy"/>
    <w:unhideWhenUsed/>
    <w:qFormat/>
    <w:rsid w:val="00412ECD"/>
    <w:pPr>
      <w:outlineLvl w:val="6"/>
    </w:pPr>
  </w:style>
  <w:style w:type="paragraph" w:styleId="Nadpis8">
    <w:name w:val="heading 8"/>
    <w:basedOn w:val="Nadpislnku"/>
    <w:next w:val="Textnormy"/>
    <w:unhideWhenUsed/>
    <w:qFormat/>
    <w:rsid w:val="00412ECD"/>
    <w:pPr>
      <w:outlineLvl w:val="7"/>
    </w:pPr>
  </w:style>
  <w:style w:type="paragraph" w:styleId="Nadpis9">
    <w:name w:val="heading 9"/>
    <w:basedOn w:val="Nadpislnku"/>
    <w:next w:val="Textnormy"/>
    <w:unhideWhenUsed/>
    <w:qFormat/>
    <w:rsid w:val="00412ECD"/>
    <w:pPr>
      <w:outlineLvl w:val="8"/>
    </w:pPr>
  </w:style>
  <w:style w:type="character" w:default="1" w:styleId="Standardnpsmoodstavce">
    <w:name w:val="Default Paragraph Font"/>
    <w:uiPriority w:val="1"/>
    <w:semiHidden/>
    <w:unhideWhenUsed/>
    <w:rsid w:val="00412ECD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412ECD"/>
  </w:style>
  <w:style w:type="paragraph" w:customStyle="1" w:styleId="Nadpiskapitoly">
    <w:name w:val="Nadpis kapitoly"/>
    <w:basedOn w:val="Nadpislnku"/>
    <w:next w:val="Textnormy"/>
    <w:rsid w:val="00412ECD"/>
    <w:pPr>
      <w:spacing w:before="360" w:after="180"/>
    </w:pPr>
    <w:rPr>
      <w:sz w:val="24"/>
    </w:rPr>
  </w:style>
  <w:style w:type="paragraph" w:customStyle="1" w:styleId="Nadpislnku">
    <w:name w:val="Nadpis článku"/>
    <w:basedOn w:val="Textnormy"/>
    <w:next w:val="Textnormy"/>
    <w:link w:val="NadpislnkuChar"/>
    <w:rsid w:val="00412ECD"/>
    <w:pPr>
      <w:keepNext/>
      <w:keepLines/>
      <w:suppressAutoHyphens/>
      <w:spacing w:before="240"/>
      <w:jc w:val="left"/>
    </w:pPr>
    <w:rPr>
      <w:b/>
    </w:rPr>
  </w:style>
  <w:style w:type="paragraph" w:customStyle="1" w:styleId="Textnormy">
    <w:name w:val="Text normy"/>
    <w:link w:val="TextnormyChar1"/>
    <w:rsid w:val="00412ECD"/>
    <w:pPr>
      <w:spacing w:after="120"/>
      <w:jc w:val="both"/>
    </w:pPr>
  </w:style>
  <w:style w:type="paragraph" w:customStyle="1" w:styleId="1StrTrZn">
    <w:name w:val="1StrTrZn"/>
    <w:basedOn w:val="Textnormy"/>
    <w:rsid w:val="00412ECD"/>
    <w:pPr>
      <w:spacing w:before="80" w:after="80" w:line="340" w:lineRule="exact"/>
      <w:jc w:val="left"/>
    </w:pPr>
    <w:rPr>
      <w:sz w:val="28"/>
    </w:rPr>
  </w:style>
  <w:style w:type="paragraph" w:customStyle="1" w:styleId="1StrNN-2-23">
    <w:name w:val="1StrNN-2-23"/>
    <w:basedOn w:val="1StrNN-1-23"/>
    <w:rsid w:val="00412ECD"/>
    <w:pPr>
      <w:spacing w:before="480"/>
    </w:pPr>
  </w:style>
  <w:style w:type="paragraph" w:customStyle="1" w:styleId="1StrNN-1-23">
    <w:name w:val="1StrNN-1-23"/>
    <w:basedOn w:val="Textnormy"/>
    <w:rsid w:val="00412ECD"/>
    <w:pPr>
      <w:widowControl w:val="0"/>
      <w:suppressAutoHyphens/>
      <w:spacing w:before="640" w:after="0" w:line="340" w:lineRule="exact"/>
      <w:ind w:right="567"/>
      <w:jc w:val="left"/>
    </w:pPr>
    <w:rPr>
      <w:b/>
      <w:sz w:val="28"/>
    </w:rPr>
  </w:style>
  <w:style w:type="paragraph" w:customStyle="1" w:styleId="Cizojazynnzev">
    <w:name w:val="Cizojazyčný název"/>
    <w:basedOn w:val="Textnormy"/>
    <w:rsid w:val="00412ECD"/>
    <w:pPr>
      <w:widowControl w:val="0"/>
      <w:suppressAutoHyphens/>
      <w:jc w:val="left"/>
    </w:pPr>
    <w:rPr>
      <w:sz w:val="18"/>
      <w:lang w:val="en-GB"/>
    </w:rPr>
  </w:style>
  <w:style w:type="paragraph" w:styleId="slovanseznam">
    <w:name w:val="List Number"/>
    <w:basedOn w:val="Textnormy"/>
    <w:rsid w:val="00412ECD"/>
    <w:pPr>
      <w:numPr>
        <w:numId w:val="2"/>
      </w:numPr>
      <w:ind w:left="284" w:hanging="284"/>
    </w:pPr>
  </w:style>
  <w:style w:type="paragraph" w:styleId="Rejstk1">
    <w:name w:val="index 1"/>
    <w:basedOn w:val="Textnormy"/>
    <w:next w:val="Textnormy"/>
    <w:rsid w:val="00412ECD"/>
    <w:pPr>
      <w:tabs>
        <w:tab w:val="right" w:pos="9923"/>
      </w:tabs>
      <w:spacing w:after="60"/>
      <w:ind w:left="198" w:hanging="198"/>
      <w:jc w:val="left"/>
    </w:pPr>
    <w:rPr>
      <w:sz w:val="18"/>
    </w:rPr>
  </w:style>
  <w:style w:type="paragraph" w:customStyle="1" w:styleId="Shodnost">
    <w:name w:val="Shodnost"/>
    <w:basedOn w:val="Textnormy"/>
    <w:next w:val="Textnormy"/>
    <w:rsid w:val="00412ECD"/>
    <w:pPr>
      <w:keepNext/>
      <w:keepLines/>
      <w:spacing w:before="240" w:after="360"/>
      <w:jc w:val="right"/>
    </w:pPr>
    <w:rPr>
      <w:sz w:val="28"/>
    </w:rPr>
  </w:style>
  <w:style w:type="character" w:styleId="slostrnky">
    <w:name w:val="page number"/>
    <w:basedOn w:val="Standardnpsmoodstavce"/>
    <w:rsid w:val="00412ECD"/>
    <w:rPr>
      <w:rFonts w:ascii="Arial" w:hAnsi="Arial"/>
      <w:sz w:val="18"/>
    </w:rPr>
  </w:style>
  <w:style w:type="paragraph" w:customStyle="1" w:styleId="Poznmka">
    <w:name w:val="Poznámka"/>
    <w:basedOn w:val="Textnormy"/>
    <w:next w:val="Textnormy"/>
    <w:rsid w:val="00412ECD"/>
    <w:pPr>
      <w:spacing w:before="200" w:after="200"/>
    </w:pPr>
    <w:rPr>
      <w:sz w:val="18"/>
    </w:rPr>
  </w:style>
  <w:style w:type="paragraph" w:customStyle="1" w:styleId="Seznampoznmek">
    <w:name w:val="Seznam poznámek"/>
    <w:basedOn w:val="Poznmka"/>
    <w:rsid w:val="00412ECD"/>
    <w:pPr>
      <w:spacing w:before="0" w:after="120"/>
      <w:ind w:left="284" w:hanging="284"/>
    </w:pPr>
  </w:style>
  <w:style w:type="paragraph" w:styleId="Zhlav">
    <w:name w:val="header"/>
    <w:basedOn w:val="Textnormy"/>
    <w:rsid w:val="00412ECD"/>
    <w:pPr>
      <w:spacing w:after="360"/>
    </w:pPr>
    <w:rPr>
      <w:sz w:val="18"/>
    </w:rPr>
  </w:style>
  <w:style w:type="paragraph" w:styleId="Zpat">
    <w:name w:val="footer"/>
    <w:basedOn w:val="Textnormy"/>
    <w:rsid w:val="00412ECD"/>
    <w:pPr>
      <w:jc w:val="center"/>
    </w:pPr>
    <w:rPr>
      <w:sz w:val="18"/>
    </w:rPr>
  </w:style>
  <w:style w:type="paragraph" w:styleId="Zkladntext">
    <w:name w:val="Body Text"/>
    <w:basedOn w:val="Normln"/>
    <w:link w:val="ZkladntextChar"/>
    <w:semiHidden/>
    <w:rsid w:val="00412ECD"/>
    <w:pPr>
      <w:spacing w:after="120"/>
    </w:pPr>
  </w:style>
  <w:style w:type="paragraph" w:styleId="Obsah2">
    <w:name w:val="toc 2"/>
    <w:basedOn w:val="Obsah1"/>
    <w:next w:val="Textnormy"/>
    <w:uiPriority w:val="39"/>
    <w:rsid w:val="00412ECD"/>
  </w:style>
  <w:style w:type="paragraph" w:styleId="Obsah1">
    <w:name w:val="toc 1"/>
    <w:basedOn w:val="Textnormy"/>
    <w:next w:val="Textnormy"/>
    <w:uiPriority w:val="39"/>
    <w:rsid w:val="00412ECD"/>
    <w:pPr>
      <w:tabs>
        <w:tab w:val="right" w:leader="dot" w:pos="9923"/>
      </w:tabs>
      <w:ind w:left="567" w:hanging="567"/>
      <w:jc w:val="left"/>
    </w:pPr>
    <w:rPr>
      <w:noProof/>
      <w:sz w:val="18"/>
    </w:rPr>
  </w:style>
  <w:style w:type="paragraph" w:customStyle="1" w:styleId="bibliografie">
    <w:name w:val="bibliografie"/>
    <w:basedOn w:val="slovanseznamvnorm"/>
    <w:next w:val="Textnormy"/>
    <w:rsid w:val="00412ECD"/>
    <w:pPr>
      <w:numPr>
        <w:numId w:val="7"/>
      </w:numPr>
      <w:tabs>
        <w:tab w:val="clear" w:pos="360"/>
      </w:tabs>
      <w:ind w:left="567" w:hanging="567"/>
    </w:pPr>
  </w:style>
  <w:style w:type="paragraph" w:styleId="Obsah3">
    <w:name w:val="toc 3"/>
    <w:basedOn w:val="Obsah1"/>
    <w:next w:val="Textnormy"/>
    <w:rsid w:val="00412ECD"/>
  </w:style>
  <w:style w:type="paragraph" w:styleId="Obsah4">
    <w:name w:val="toc 4"/>
    <w:basedOn w:val="Obsah1"/>
    <w:next w:val="Textnormy"/>
    <w:uiPriority w:val="39"/>
    <w:rsid w:val="00412ECD"/>
  </w:style>
  <w:style w:type="paragraph" w:styleId="Obsah6">
    <w:name w:val="toc 6"/>
    <w:basedOn w:val="Obsah1"/>
    <w:next w:val="Textnormy"/>
    <w:rsid w:val="00412ECD"/>
  </w:style>
  <w:style w:type="paragraph" w:styleId="Obsah7">
    <w:name w:val="toc 7"/>
    <w:basedOn w:val="Obsah1"/>
    <w:next w:val="Textnormy"/>
    <w:semiHidden/>
    <w:rsid w:val="00412ECD"/>
  </w:style>
  <w:style w:type="paragraph" w:styleId="Obsah8">
    <w:name w:val="toc 8"/>
    <w:basedOn w:val="Obsah1"/>
    <w:next w:val="Textnormy"/>
    <w:semiHidden/>
    <w:rsid w:val="00412ECD"/>
  </w:style>
  <w:style w:type="character" w:styleId="Znakapoznpodarou">
    <w:name w:val="footnote reference"/>
    <w:basedOn w:val="Standardnpsmoodstavce"/>
    <w:rsid w:val="00412ECD"/>
    <w:rPr>
      <w:vertAlign w:val="superscript"/>
    </w:rPr>
  </w:style>
  <w:style w:type="paragraph" w:customStyle="1" w:styleId="ABCseznamCZ">
    <w:name w:val="ABC seznamCZ"/>
    <w:basedOn w:val="Textnormy"/>
    <w:rsid w:val="00412ECD"/>
    <w:pPr>
      <w:numPr>
        <w:numId w:val="6"/>
      </w:numPr>
    </w:pPr>
  </w:style>
  <w:style w:type="paragraph" w:customStyle="1" w:styleId="slovanseznamvnorm">
    <w:name w:val="Číslovaný seznam v normě"/>
    <w:basedOn w:val="Textnormy"/>
    <w:rsid w:val="00412ECD"/>
    <w:pPr>
      <w:numPr>
        <w:numId w:val="3"/>
      </w:numPr>
      <w:tabs>
        <w:tab w:val="clear" w:pos="360"/>
      </w:tabs>
    </w:pPr>
  </w:style>
  <w:style w:type="paragraph" w:customStyle="1" w:styleId="Seznamvnorm">
    <w:name w:val="Seznam v normě"/>
    <w:basedOn w:val="Textnormy"/>
    <w:rsid w:val="00412ECD"/>
    <w:pPr>
      <w:numPr>
        <w:numId w:val="4"/>
      </w:numPr>
      <w:tabs>
        <w:tab w:val="clear" w:pos="360"/>
      </w:tabs>
      <w:ind w:left="284" w:hanging="284"/>
    </w:pPr>
  </w:style>
  <w:style w:type="paragraph" w:customStyle="1" w:styleId="Obrzek">
    <w:name w:val="Obrázek"/>
    <w:basedOn w:val="Textnormy"/>
    <w:next w:val="Normln"/>
    <w:rsid w:val="00412ECD"/>
    <w:pPr>
      <w:keepNext/>
      <w:spacing w:after="160"/>
      <w:jc w:val="center"/>
    </w:pPr>
  </w:style>
  <w:style w:type="paragraph" w:customStyle="1" w:styleId="NadpisTabObr">
    <w:name w:val="NadpisTabObr"/>
    <w:basedOn w:val="Nadpislnku"/>
    <w:next w:val="Textnormy"/>
    <w:rsid w:val="00CC668E"/>
    <w:pPr>
      <w:keepNext w:val="0"/>
      <w:jc w:val="center"/>
    </w:pPr>
  </w:style>
  <w:style w:type="paragraph" w:customStyle="1" w:styleId="Abecednseznam">
    <w:name w:val="Abecední seznam"/>
    <w:basedOn w:val="Textnormy"/>
    <w:rsid w:val="00412ECD"/>
    <w:pPr>
      <w:numPr>
        <w:numId w:val="1"/>
      </w:numPr>
      <w:tabs>
        <w:tab w:val="clear" w:pos="360"/>
      </w:tabs>
    </w:pPr>
  </w:style>
  <w:style w:type="paragraph" w:styleId="Textpoznpodarou">
    <w:name w:val="footnote text"/>
    <w:basedOn w:val="Poznmka"/>
    <w:rsid w:val="00412ECD"/>
    <w:pPr>
      <w:spacing w:before="60" w:after="0"/>
    </w:pPr>
  </w:style>
  <w:style w:type="paragraph" w:styleId="Obsah9">
    <w:name w:val="toc 9"/>
    <w:basedOn w:val="Normln"/>
    <w:next w:val="Normln"/>
    <w:autoRedefine/>
    <w:semiHidden/>
    <w:rsid w:val="00412ECD"/>
    <w:pPr>
      <w:ind w:left="1600"/>
    </w:pPr>
  </w:style>
  <w:style w:type="paragraph" w:customStyle="1" w:styleId="1Str1Rad">
    <w:name w:val="1Str1Rad"/>
    <w:basedOn w:val="Textnormy"/>
    <w:rsid w:val="00412ECD"/>
    <w:pPr>
      <w:widowControl w:val="0"/>
      <w:tabs>
        <w:tab w:val="left" w:pos="7371"/>
        <w:tab w:val="right" w:pos="9923"/>
      </w:tabs>
    </w:pPr>
  </w:style>
  <w:style w:type="paragraph" w:customStyle="1" w:styleId="esknorma">
    <w:name w:val="Česká norma"/>
    <w:basedOn w:val="Textnormy"/>
    <w:next w:val="1Str1Rad"/>
    <w:rsid w:val="00412ECD"/>
    <w:pPr>
      <w:spacing w:after="0"/>
      <w:jc w:val="left"/>
    </w:pPr>
    <w:rPr>
      <w:sz w:val="28"/>
    </w:rPr>
  </w:style>
  <w:style w:type="paragraph" w:customStyle="1" w:styleId="Tir">
    <w:name w:val="Tiráž"/>
    <w:basedOn w:val="Normln"/>
    <w:rsid w:val="00412ECD"/>
    <w:pPr>
      <w:framePr w:w="9356" w:hSpace="142" w:wrap="around" w:hAnchor="margin" w:yAlign="bottom" w:anchorLock="1"/>
    </w:pPr>
    <w:rPr>
      <w:noProof/>
      <w:sz w:val="16"/>
    </w:rPr>
  </w:style>
  <w:style w:type="paragraph" w:styleId="Hlavikarejstku">
    <w:name w:val="index heading"/>
    <w:basedOn w:val="Textnormy"/>
    <w:next w:val="Rejstk1"/>
    <w:rsid w:val="00412ECD"/>
    <w:pPr>
      <w:spacing w:before="180" w:after="60"/>
      <w:jc w:val="left"/>
    </w:pPr>
    <w:rPr>
      <w:b/>
      <w:sz w:val="18"/>
    </w:rPr>
  </w:style>
  <w:style w:type="paragraph" w:customStyle="1" w:styleId="Texttabulky">
    <w:name w:val="Text tabulky"/>
    <w:basedOn w:val="Textnormy"/>
    <w:rsid w:val="00412ECD"/>
    <w:pPr>
      <w:suppressAutoHyphens/>
      <w:spacing w:before="60" w:after="60"/>
      <w:jc w:val="left"/>
    </w:pPr>
    <w:rPr>
      <w:sz w:val="18"/>
    </w:rPr>
  </w:style>
  <w:style w:type="paragraph" w:customStyle="1" w:styleId="1StrCopyright">
    <w:name w:val="1StrCopyright"/>
    <w:basedOn w:val="Zpat"/>
    <w:rsid w:val="00412ECD"/>
    <w:pPr>
      <w:tabs>
        <w:tab w:val="left" w:pos="2155"/>
        <w:tab w:val="right" w:pos="9923"/>
      </w:tabs>
      <w:spacing w:after="0"/>
      <w:ind w:left="2126" w:hanging="2126"/>
      <w:jc w:val="left"/>
    </w:pPr>
  </w:style>
  <w:style w:type="paragraph" w:customStyle="1" w:styleId="EvropNorma">
    <w:name w:val="EvropNorma"/>
    <w:basedOn w:val="Textnormy"/>
    <w:rsid w:val="00412ECD"/>
    <w:pPr>
      <w:pageBreakBefore/>
      <w:pBdr>
        <w:bottom w:val="single" w:sz="6" w:space="6" w:color="auto"/>
      </w:pBdr>
      <w:tabs>
        <w:tab w:val="left" w:pos="8505"/>
      </w:tabs>
      <w:jc w:val="left"/>
    </w:pPr>
    <w:rPr>
      <w:b/>
      <w:kern w:val="28"/>
      <w:sz w:val="24"/>
    </w:rPr>
  </w:style>
  <w:style w:type="paragraph" w:customStyle="1" w:styleId="ICS">
    <w:name w:val="ICS"/>
    <w:basedOn w:val="Textnormy"/>
    <w:rsid w:val="00412ECD"/>
    <w:pPr>
      <w:tabs>
        <w:tab w:val="right" w:pos="9923"/>
      </w:tabs>
      <w:spacing w:after="480"/>
    </w:pPr>
    <w:rPr>
      <w:kern w:val="28"/>
    </w:rPr>
  </w:style>
  <w:style w:type="paragraph" w:customStyle="1" w:styleId="NzNorCZ">
    <w:name w:val="NázNorCZ"/>
    <w:basedOn w:val="Textnormy"/>
    <w:next w:val="NzNorUS"/>
    <w:rsid w:val="00412ECD"/>
    <w:pPr>
      <w:suppressAutoHyphens/>
      <w:spacing w:after="240"/>
      <w:ind w:left="1134" w:right="1134"/>
      <w:jc w:val="center"/>
    </w:pPr>
    <w:rPr>
      <w:b/>
    </w:rPr>
  </w:style>
  <w:style w:type="paragraph" w:customStyle="1" w:styleId="NzNorUS">
    <w:name w:val="NázNorUS"/>
    <w:basedOn w:val="Textnormy"/>
    <w:next w:val="NzNorFraGer"/>
    <w:rsid w:val="00412ECD"/>
    <w:pPr>
      <w:suppressAutoHyphens/>
      <w:spacing w:after="240"/>
      <w:ind w:left="1134" w:right="1134"/>
      <w:jc w:val="center"/>
    </w:pPr>
    <w:rPr>
      <w:lang w:val="en-GB"/>
    </w:rPr>
  </w:style>
  <w:style w:type="paragraph" w:customStyle="1" w:styleId="NzNorFraGer">
    <w:name w:val="NázNorFraGer"/>
    <w:basedOn w:val="Textnormy"/>
    <w:next w:val="Textnormy"/>
    <w:rsid w:val="00412ECD"/>
    <w:pPr>
      <w:tabs>
        <w:tab w:val="left" w:pos="4536"/>
      </w:tabs>
      <w:suppressAutoHyphens/>
      <w:spacing w:after="480"/>
      <w:jc w:val="left"/>
    </w:pPr>
  </w:style>
  <w:style w:type="paragraph" w:customStyle="1" w:styleId="1StrCN">
    <w:name w:val="1StrCN"/>
    <w:basedOn w:val="Textnormy"/>
    <w:next w:val="1StrTrZn"/>
    <w:rsid w:val="00412ECD"/>
    <w:pPr>
      <w:spacing w:before="180" w:after="0" w:line="340" w:lineRule="exact"/>
      <w:jc w:val="left"/>
    </w:pPr>
    <w:rPr>
      <w:b/>
      <w:noProof/>
      <w:sz w:val="32"/>
    </w:rPr>
  </w:style>
  <w:style w:type="paragraph" w:customStyle="1" w:styleId="1StrNN-3-23">
    <w:name w:val="1StrNN-3-23"/>
    <w:basedOn w:val="1StrNN-1-23"/>
    <w:rsid w:val="00412ECD"/>
    <w:pPr>
      <w:spacing w:before="300"/>
    </w:pPr>
  </w:style>
  <w:style w:type="paragraph" w:customStyle="1" w:styleId="1StrNN-X">
    <w:name w:val="1StrNN-X"/>
    <w:basedOn w:val="1StrNN-1-23"/>
    <w:rsid w:val="00412ECD"/>
    <w:pPr>
      <w:spacing w:before="180" w:after="180"/>
    </w:pPr>
  </w:style>
  <w:style w:type="paragraph" w:styleId="Titulek">
    <w:name w:val="caption"/>
    <w:basedOn w:val="Normln"/>
    <w:next w:val="Normln"/>
    <w:unhideWhenUsed/>
    <w:qFormat/>
    <w:rsid w:val="00412ECD"/>
    <w:pPr>
      <w:spacing w:before="120" w:after="120"/>
    </w:pPr>
    <w:rPr>
      <w:b/>
    </w:rPr>
  </w:style>
  <w:style w:type="paragraph" w:customStyle="1" w:styleId="1StrNN-1-4">
    <w:name w:val="1StrNN-1-4"/>
    <w:basedOn w:val="1StrNN-1-23"/>
    <w:rsid w:val="00412ECD"/>
    <w:pPr>
      <w:spacing w:before="800"/>
    </w:pPr>
  </w:style>
  <w:style w:type="paragraph" w:customStyle="1" w:styleId="1StrNN-2-4">
    <w:name w:val="1StrNN-2-4"/>
    <w:basedOn w:val="1StrNN-1-23"/>
    <w:rsid w:val="00412ECD"/>
  </w:style>
  <w:style w:type="paragraph" w:customStyle="1" w:styleId="1StrNN-3-4">
    <w:name w:val="1StrNN-3-4"/>
    <w:basedOn w:val="1StrNN-1-23"/>
    <w:rsid w:val="00412ECD"/>
    <w:pPr>
      <w:spacing w:before="460"/>
    </w:pPr>
  </w:style>
  <w:style w:type="paragraph" w:customStyle="1" w:styleId="1StrNN-4-4">
    <w:name w:val="1StrNN-4-4"/>
    <w:basedOn w:val="1StrNN-1-23"/>
    <w:rsid w:val="00412ECD"/>
    <w:pPr>
      <w:spacing w:before="340"/>
    </w:pPr>
  </w:style>
  <w:style w:type="paragraph" w:customStyle="1" w:styleId="ABCSeznamUS">
    <w:name w:val="ABC SeznamUS"/>
    <w:basedOn w:val="Textnormy"/>
    <w:rsid w:val="00412ECD"/>
    <w:pPr>
      <w:numPr>
        <w:numId w:val="5"/>
      </w:numPr>
      <w:tabs>
        <w:tab w:val="clear" w:pos="360"/>
      </w:tabs>
    </w:pPr>
    <w:rPr>
      <w:snapToGrid w:val="0"/>
      <w:lang w:val="en-US"/>
    </w:rPr>
  </w:style>
  <w:style w:type="paragraph" w:customStyle="1" w:styleId="TextnormyUS">
    <w:name w:val="Text normy US"/>
    <w:basedOn w:val="Textnormy"/>
    <w:autoRedefine/>
    <w:rsid w:val="00412ECD"/>
    <w:pPr>
      <w:spacing w:after="0"/>
    </w:pPr>
    <w:rPr>
      <w:noProof/>
    </w:rPr>
  </w:style>
  <w:style w:type="paragraph" w:customStyle="1" w:styleId="Textnormy1str">
    <w:name w:val="Text normy 1str"/>
    <w:basedOn w:val="Textnormy"/>
    <w:rsid w:val="00412ECD"/>
    <w:pPr>
      <w:jc w:val="left"/>
    </w:pPr>
  </w:style>
  <w:style w:type="paragraph" w:customStyle="1" w:styleId="1StrNN-4-3">
    <w:name w:val="1StrNN-4-3"/>
    <w:basedOn w:val="1StrNN-1-23"/>
    <w:rsid w:val="00412ECD"/>
    <w:pPr>
      <w:spacing w:before="160"/>
    </w:pPr>
  </w:style>
  <w:style w:type="paragraph" w:customStyle="1" w:styleId="Upozornn">
    <w:name w:val="Upozornění"/>
    <w:basedOn w:val="Normln"/>
    <w:rsid w:val="00412ECD"/>
    <w:pPr>
      <w:framePr w:w="9356" w:hSpace="142" w:wrap="around" w:hAnchor="margin" w:yAlign="bottom" w:anchorLock="1"/>
      <w:jc w:val="both"/>
    </w:pPr>
    <w:rPr>
      <w:sz w:val="18"/>
    </w:rPr>
  </w:style>
  <w:style w:type="character" w:customStyle="1" w:styleId="TextnormyChar1">
    <w:name w:val="Text normy Char1"/>
    <w:basedOn w:val="Standardnpsmoodstavce"/>
    <w:link w:val="Textnormy"/>
    <w:rsid w:val="00412ECD"/>
  </w:style>
  <w:style w:type="character" w:styleId="Hypertextovodkaz">
    <w:name w:val="Hyperlink"/>
    <w:unhideWhenUsed/>
    <w:rsid w:val="00412ECD"/>
    <w:rPr>
      <w:color w:val="0000FF"/>
      <w:u w:val="single"/>
    </w:rPr>
  </w:style>
  <w:style w:type="table" w:styleId="Mkatabulky">
    <w:name w:val="Table Grid"/>
    <w:basedOn w:val="Normlntabulka"/>
    <w:rsid w:val="00412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412ECD"/>
    <w:rPr>
      <w:b/>
      <w:sz w:val="24"/>
    </w:rPr>
  </w:style>
  <w:style w:type="character" w:styleId="Odkaznakoment">
    <w:name w:val="annotation reference"/>
    <w:basedOn w:val="Standardnpsmoodstavce"/>
    <w:unhideWhenUsed/>
    <w:rsid w:val="00412ECD"/>
    <w:rPr>
      <w:sz w:val="16"/>
      <w:szCs w:val="16"/>
    </w:rPr>
  </w:style>
  <w:style w:type="paragraph" w:styleId="Textbubliny">
    <w:name w:val="Balloon Text"/>
    <w:basedOn w:val="Normln"/>
    <w:link w:val="TextbublinyChar"/>
    <w:rsid w:val="00412E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8489E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12ECD"/>
  </w:style>
  <w:style w:type="character" w:customStyle="1" w:styleId="TextkomenteChar">
    <w:name w:val="Text komentáře Char"/>
    <w:basedOn w:val="Standardnpsmoodstavce"/>
    <w:link w:val="Textkomente"/>
    <w:rsid w:val="00412ECD"/>
  </w:style>
  <w:style w:type="character" w:customStyle="1" w:styleId="TextnormyCharChar">
    <w:name w:val="Text normy Char Char"/>
    <w:semiHidden/>
    <w:rsid w:val="00412ECD"/>
    <w:rPr>
      <w:rFonts w:ascii="Arial" w:hAnsi="Arial"/>
      <w:noProof w:val="0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412ECD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12E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12ECD"/>
    <w:rPr>
      <w:b/>
      <w:bCs/>
    </w:rPr>
  </w:style>
  <w:style w:type="character" w:customStyle="1" w:styleId="NadpislnkuChar">
    <w:name w:val="Nadpis článku Char"/>
    <w:link w:val="Nadpislnku"/>
    <w:rsid w:val="00412ECD"/>
    <w:rPr>
      <w:b/>
    </w:rPr>
  </w:style>
  <w:style w:type="character" w:styleId="Sledovanodkaz">
    <w:name w:val="FollowedHyperlink"/>
    <w:basedOn w:val="Standardnpsmoodstavce"/>
    <w:semiHidden/>
    <w:unhideWhenUsed/>
    <w:rsid w:val="00412ECD"/>
    <w:rPr>
      <w:color w:val="954F72" w:themeColor="followedHyperlink"/>
      <w:u w:val="single"/>
    </w:rPr>
  </w:style>
  <w:style w:type="paragraph" w:customStyle="1" w:styleId="NadpisObr">
    <w:name w:val="NadpisObr"/>
    <w:basedOn w:val="Nadpis4"/>
    <w:next w:val="Textnormy"/>
    <w:qFormat/>
    <w:rsid w:val="00412ECD"/>
    <w:pPr>
      <w:keepNext w:val="0"/>
      <w:keepLines w:val="0"/>
      <w:widowControl w:val="0"/>
      <w:jc w:val="center"/>
    </w:pPr>
  </w:style>
  <w:style w:type="paragraph" w:customStyle="1" w:styleId="NadpisTab">
    <w:name w:val="NadpisTab"/>
    <w:basedOn w:val="Nadpis4"/>
    <w:next w:val="Textnormy"/>
    <w:qFormat/>
    <w:rsid w:val="00412ECD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iso.org/patents" TargetMode="Externa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www.electropedia.org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iso.org/directives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iso.org" TargetMode="External"/><Relationship Id="rId20" Type="http://schemas.openxmlformats.org/officeDocument/2006/relationships/hyperlink" Target="http://www.iso.org/members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mailto:copyright@iso.org" TargetMode="External"/><Relationship Id="rId23" Type="http://schemas.openxmlformats.org/officeDocument/2006/relationships/header" Target="header4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iso.org/iso/foreword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wmf"/><Relationship Id="rId22" Type="http://schemas.openxmlformats.org/officeDocument/2006/relationships/hyperlink" Target="http://www.iso.org/obp" TargetMode="External"/><Relationship Id="rId27" Type="http://schemas.openxmlformats.org/officeDocument/2006/relationships/header" Target="header6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dicni\SABLONY\2020\Normy20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40329-9B1D-495E-B9A4-1C704CBD7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Normy20i.dotx</Template>
  <TotalTime>13</TotalTime>
  <Pages>6</Pages>
  <Words>1390</Words>
  <Characters>9529</Characters>
  <Application>Microsoft Office Word</Application>
  <DocSecurity>0</DocSecurity>
  <Lines>79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TECHNICKÁ NORMA</vt:lpstr>
    </vt:vector>
  </TitlesOfParts>
  <Company>ÚNMZ</Company>
  <LinksUpToDate>false</LinksUpToDate>
  <CharactersWithSpaces>10898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TECHNICKÁ NORMA</dc:title>
  <dc:subject/>
  <dc:creator>Koutská Miloslava</dc:creator>
  <cp:keywords/>
  <cp:lastModifiedBy>Radimská Lucie</cp:lastModifiedBy>
  <cp:revision>8</cp:revision>
  <cp:lastPrinted>2004-12-14T08:45:00Z</cp:lastPrinted>
  <dcterms:created xsi:type="dcterms:W3CDTF">2019-12-02T07:13:00Z</dcterms:created>
  <dcterms:modified xsi:type="dcterms:W3CDTF">2019-12-04T06:18:00Z</dcterms:modified>
</cp:coreProperties>
</file>