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2AD5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A963D5" w:rsidRPr="001A1315">
        <w:rPr>
          <w:sz w:val="16"/>
        </w:rPr>
        <w:t>35.240.15</w:t>
      </w:r>
      <w:r>
        <w:tab/>
      </w:r>
      <w:r>
        <w:tab/>
      </w:r>
      <w:r>
        <w:rPr>
          <w:b/>
        </w:rPr>
        <w:t xml:space="preserve">Měsíc </w:t>
      </w:r>
      <w:r w:rsidR="00A963D5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A963D5" w:rsidP="00A963D5">
            <w:pPr>
              <w:pStyle w:val="1StrNN-3-23"/>
            </w:pPr>
            <w:r w:rsidRPr="001A1315">
              <w:t>Identifikační karty – Karty s integrovanými obvody s kontakty –</w:t>
            </w:r>
            <w:r w:rsidRPr="001A1315">
              <w:br/>
              <w:t xml:space="preserve">Část 8: </w:t>
            </w:r>
            <w:r w:rsidRPr="001A1315">
              <w:rPr>
                <w:kern w:val="28"/>
              </w:rPr>
              <w:t>Mezioborové příkazy pro zabezpečení</w:t>
            </w:r>
          </w:p>
        </w:tc>
        <w:tc>
          <w:tcPr>
            <w:tcW w:w="2552" w:type="dxa"/>
          </w:tcPr>
          <w:p w:rsidR="00A963D5" w:rsidRPr="001A1315" w:rsidRDefault="00A963D5" w:rsidP="00A963D5">
            <w:pPr>
              <w:pStyle w:val="1StrCN"/>
            </w:pPr>
            <w:r w:rsidRPr="001A1315">
              <w:t>ČSN</w:t>
            </w:r>
            <w:r w:rsidRPr="001A1315">
              <w:br/>
              <w:t>ISO/IEC 7816-8</w:t>
            </w:r>
            <w:r w:rsidRPr="001A1315">
              <w:br/>
            </w:r>
          </w:p>
          <w:p w:rsidR="00A83EAB" w:rsidRDefault="00A963D5" w:rsidP="00A963D5">
            <w:pPr>
              <w:pStyle w:val="1StrTrZn"/>
            </w:pPr>
            <w:r w:rsidRPr="001A1315">
              <w:t>36 9205</w:t>
            </w:r>
          </w:p>
        </w:tc>
      </w:tr>
    </w:tbl>
    <w:p w:rsidR="00A83EAB" w:rsidRDefault="00A83EAB">
      <w:pPr>
        <w:pStyle w:val="Shodnost"/>
      </w:pPr>
    </w:p>
    <w:p w:rsidR="00A963D5" w:rsidRPr="001A1315" w:rsidRDefault="00A963D5" w:rsidP="00A963D5">
      <w:pPr>
        <w:pStyle w:val="Cizojazynnzev"/>
      </w:pPr>
      <w:r w:rsidRPr="001A1315">
        <w:t xml:space="preserve">Identification cards – Integrated circuit(s) cards with contacts – </w:t>
      </w:r>
      <w:r>
        <w:br/>
      </w:r>
      <w:r w:rsidRPr="001A1315">
        <w:t>Part 8: Security related interindustry commands</w:t>
      </w:r>
    </w:p>
    <w:p w:rsidR="00A963D5" w:rsidRPr="007E148E" w:rsidRDefault="00A963D5" w:rsidP="00A963D5">
      <w:pPr>
        <w:pStyle w:val="Cizojazynnzev"/>
        <w:spacing w:after="840"/>
        <w:rPr>
          <w:lang w:val="fr-FR"/>
        </w:rPr>
      </w:pPr>
      <w:r w:rsidRPr="001A1315">
        <w:rPr>
          <w:lang w:val="fr-FR"/>
        </w:rPr>
        <w:t xml:space="preserve">Cartes d’identification – Cartes à circuit(s) intégré(s) à contacts – </w:t>
      </w:r>
      <w:r>
        <w:rPr>
          <w:lang w:val="fr-FR"/>
        </w:rPr>
        <w:br/>
      </w:r>
      <w:r w:rsidRPr="001A1315">
        <w:rPr>
          <w:lang w:val="fr-FR"/>
        </w:rPr>
        <w:t>Partie 8: Commandes intersectorielles de sécurité</w:t>
      </w:r>
    </w:p>
    <w:p w:rsidR="00A963D5" w:rsidRPr="00A963D5" w:rsidRDefault="00A963D5" w:rsidP="00A963D5">
      <w:pPr>
        <w:pStyle w:val="Textnormy"/>
      </w:pPr>
      <w:r w:rsidRPr="00A963D5">
        <w:t>Tato norma přejímá anglickou verzi mezinárodní normy ISO/IEC 7816-8:2004. Má stejný status jako oficiální ve</w:t>
      </w:r>
      <w:r w:rsidRPr="00A963D5">
        <w:t>r</w:t>
      </w:r>
      <w:r w:rsidRPr="00A963D5">
        <w:t>ze.</w:t>
      </w:r>
    </w:p>
    <w:p w:rsidR="00A963D5" w:rsidRPr="00A963D5" w:rsidRDefault="00A963D5" w:rsidP="00A963D5">
      <w:pPr>
        <w:pStyle w:val="Textnormy"/>
        <w:rPr>
          <w:lang w:val="en-GB"/>
        </w:rPr>
      </w:pPr>
      <w:r w:rsidRPr="00A963D5">
        <w:rPr>
          <w:lang w:val="en-GB"/>
        </w:rPr>
        <w:t>This standard implements the English version of the International Standard ISO/IEC 7816-8:2004. It has the same status as the official ve</w:t>
      </w:r>
      <w:r w:rsidRPr="00A963D5">
        <w:rPr>
          <w:lang w:val="en-GB"/>
        </w:rPr>
        <w:t>r</w:t>
      </w:r>
      <w:r w:rsidRPr="00A963D5">
        <w:rPr>
          <w:lang w:val="en-GB"/>
        </w:rPr>
        <w:t>sion.</w:t>
      </w:r>
    </w:p>
    <w:p w:rsidR="00A963D5" w:rsidRPr="00A963D5" w:rsidRDefault="00A963D5" w:rsidP="00A963D5">
      <w:pPr>
        <w:pStyle w:val="Nadpislnku"/>
      </w:pPr>
      <w:r w:rsidRPr="00A963D5">
        <w:t>Anotace obsahu</w:t>
      </w:r>
    </w:p>
    <w:p w:rsidR="00A963D5" w:rsidRPr="00A963D5" w:rsidRDefault="00A963D5" w:rsidP="00A963D5">
      <w:pPr>
        <w:pStyle w:val="Textnormy"/>
      </w:pPr>
      <w:r w:rsidRPr="00A963D5">
        <w:t xml:space="preserve">Soubor norem ISO/IEC 7816 se společným názvem </w:t>
      </w:r>
      <w:r w:rsidRPr="00A963D5">
        <w:rPr>
          <w:i/>
        </w:rPr>
        <w:t>Identifikační karty – Karty s integrovanými obvody</w:t>
      </w:r>
      <w:r w:rsidRPr="00A963D5">
        <w:t xml:space="preserve"> popis</w:t>
      </w:r>
      <w:r w:rsidRPr="00A963D5">
        <w:t>u</w:t>
      </w:r>
      <w:r w:rsidRPr="00A963D5">
        <w:t xml:space="preserve">je parametry identifikačních karet, které jsou vymezeny v ISO/IEC 7810 a použití těchto karet pro mezinárodní </w:t>
      </w:r>
      <w:r>
        <w:br/>
      </w:r>
      <w:r w:rsidRPr="00A963D5">
        <w:t>výměnu.</w:t>
      </w:r>
    </w:p>
    <w:p w:rsidR="00A963D5" w:rsidRPr="00A963D5" w:rsidRDefault="00A963D5" w:rsidP="00A963D5">
      <w:pPr>
        <w:pStyle w:val="Textnormy"/>
        <w:keepNext/>
      </w:pPr>
      <w:r w:rsidRPr="00A963D5">
        <w:t>Osmá část ISO/IEC 7816 specifikuje:</w:t>
      </w:r>
    </w:p>
    <w:p w:rsidR="00A963D5" w:rsidRPr="00A963D5" w:rsidRDefault="00A963D5" w:rsidP="00A963D5">
      <w:pPr>
        <w:pStyle w:val="Seznamvnorm"/>
      </w:pPr>
      <w:r w:rsidRPr="00A963D5">
        <w:t>bezpečnostní protokoly pro používání v kartách;</w:t>
      </w:r>
    </w:p>
    <w:p w:rsidR="00A963D5" w:rsidRPr="00A963D5" w:rsidRDefault="00A963D5" w:rsidP="00A963D5">
      <w:pPr>
        <w:pStyle w:val="Seznamvnorm"/>
      </w:pPr>
      <w:r w:rsidRPr="00A963D5">
        <w:t>rozšíření zabezpečené výměny zpráv;</w:t>
      </w:r>
    </w:p>
    <w:p w:rsidR="00A963D5" w:rsidRPr="00A963D5" w:rsidRDefault="00A963D5" w:rsidP="00A963D5">
      <w:pPr>
        <w:pStyle w:val="Seznamvnorm"/>
      </w:pPr>
      <w:r w:rsidRPr="00A963D5">
        <w:t>mapování mechanismů zabezpečování na bezpečnostní funkce/služby karet, včetně popisu zabezpečov</w:t>
      </w:r>
      <w:r w:rsidRPr="00A963D5">
        <w:t>a</w:t>
      </w:r>
      <w:r w:rsidRPr="00A963D5">
        <w:t>cích mechanismů v kartě;</w:t>
      </w:r>
    </w:p>
    <w:p w:rsidR="00A963D5" w:rsidRPr="00A963D5" w:rsidRDefault="00A963D5" w:rsidP="00A963D5">
      <w:pPr>
        <w:pStyle w:val="Seznamvnorm"/>
      </w:pPr>
      <w:r w:rsidRPr="00A963D5">
        <w:t>datové prvky pro podporu zabezpečení;</w:t>
      </w:r>
    </w:p>
    <w:p w:rsidR="00A963D5" w:rsidRPr="00A963D5" w:rsidRDefault="00A963D5" w:rsidP="00A963D5">
      <w:pPr>
        <w:pStyle w:val="Seznamvnorm"/>
      </w:pPr>
      <w:r w:rsidRPr="00A963D5">
        <w:t>použití algoritmů implementovaných na kartě (avšak vlastní algoritmy nejsou popsány podrobně);</w:t>
      </w:r>
    </w:p>
    <w:p w:rsidR="00A963D5" w:rsidRPr="00A963D5" w:rsidRDefault="00A963D5" w:rsidP="00A963D5">
      <w:pPr>
        <w:pStyle w:val="Seznamvnorm"/>
      </w:pPr>
      <w:r w:rsidRPr="00A963D5">
        <w:t>použití certifikátů;</w:t>
      </w:r>
    </w:p>
    <w:p w:rsidR="00A963D5" w:rsidRPr="00A963D5" w:rsidRDefault="00A963D5" w:rsidP="00A963D5">
      <w:pPr>
        <w:pStyle w:val="Seznamvnorm"/>
      </w:pPr>
      <w:r w:rsidRPr="00A963D5">
        <w:t>příkazy vztahující se na zabezpečení.</w:t>
      </w:r>
    </w:p>
    <w:p w:rsidR="00A963D5" w:rsidRPr="00A963D5" w:rsidRDefault="00A963D5" w:rsidP="00A963D5">
      <w:pPr>
        <w:pStyle w:val="Textnormy"/>
      </w:pPr>
      <w:r w:rsidRPr="00A963D5">
        <w:t>Tato část ISO/IEC 7816 nepokrývá implementaci uvnitř karty a/nebo ve vnějším světě.</w:t>
      </w:r>
    </w:p>
    <w:p w:rsidR="00A963D5" w:rsidRPr="00A963D5" w:rsidRDefault="00A963D5" w:rsidP="00A963D5">
      <w:pPr>
        <w:pStyle w:val="Textnormy"/>
      </w:pPr>
      <w:r w:rsidRPr="00A963D5">
        <w:t>Výběr a podmínky používání kryptografických mechanismů mohou ovlivnit exportovatelnost karet. Vyhodn</w:t>
      </w:r>
      <w:r w:rsidRPr="00A963D5">
        <w:t>o</w:t>
      </w:r>
      <w:r w:rsidRPr="00A963D5">
        <w:t>cení vhodnosti algoritmů a protokolů přesahuje předmět této části ISO/IEC 7816.</w:t>
      </w:r>
    </w:p>
    <w:p w:rsidR="00A963D5" w:rsidRPr="00A963D5" w:rsidRDefault="00A963D5" w:rsidP="00A963D5">
      <w:pPr>
        <w:pStyle w:val="Textnormy"/>
      </w:pPr>
      <w:r w:rsidRPr="00A963D5">
        <w:t>Není závazné, aby karty splňující tuto část ISO/IEC 7816 podporovaly všechny popsané příkazy nebo všechny možné volby podporovaných příkazů.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A963D5" w:rsidRPr="001A1315" w:rsidRDefault="00A963D5" w:rsidP="00A963D5">
      <w:pPr>
        <w:pStyle w:val="Nadpiskapitoly"/>
        <w:spacing w:before="0"/>
      </w:pPr>
      <w:r w:rsidRPr="001A1315">
        <w:lastRenderedPageBreak/>
        <w:t>Národní předmluva</w:t>
      </w:r>
    </w:p>
    <w:p w:rsidR="00A963D5" w:rsidRPr="001A1315" w:rsidRDefault="00A963D5" w:rsidP="00A963D5">
      <w:pPr>
        <w:pStyle w:val="Nadpislnku"/>
      </w:pPr>
      <w:r w:rsidRPr="001A1315">
        <w:t>Informace o citovaných dokumentech</w:t>
      </w:r>
    </w:p>
    <w:p w:rsidR="00A963D5" w:rsidRPr="001A1315" w:rsidRDefault="00A963D5" w:rsidP="00A963D5">
      <w:pPr>
        <w:pStyle w:val="Textnormy"/>
      </w:pPr>
      <w:r w:rsidRPr="001A1315">
        <w:t>ISO/IEC 7816-3:1997</w:t>
      </w:r>
      <w:r w:rsidRPr="001A1315">
        <w:rPr>
          <w:rFonts w:ascii="Arial Unicode MS" w:eastAsia="Arial Unicode MS" w:hAnsi="Arial Unicode MS" w:cs="Arial Unicode MS" w:hint="eastAsia"/>
        </w:rPr>
        <w:t> </w:t>
      </w:r>
      <w:r w:rsidRPr="001A1315">
        <w:t>zavedena v</w:t>
      </w:r>
      <w:r>
        <w:t> </w:t>
      </w:r>
      <w:r w:rsidRPr="001A1315">
        <w:t>ČSN</w:t>
      </w:r>
      <w:r>
        <w:t> </w:t>
      </w:r>
      <w:r w:rsidRPr="001A1315">
        <w:t>ISO/IEC</w:t>
      </w:r>
      <w:r>
        <w:t> </w:t>
      </w:r>
      <w:r w:rsidRPr="001A1315">
        <w:t>7816-3:2004 (36</w:t>
      </w:r>
      <w:r>
        <w:t> </w:t>
      </w:r>
      <w:r w:rsidRPr="001A1315">
        <w:t>9205) Informační technologie – Ident</w:t>
      </w:r>
      <w:r w:rsidRPr="001A1315">
        <w:t>i</w:t>
      </w:r>
      <w:r w:rsidRPr="001A1315">
        <w:t xml:space="preserve">fikační karty – Karty s integrovanými obvody s kontakty – </w:t>
      </w:r>
      <w:r>
        <w:t>Část </w:t>
      </w:r>
      <w:r w:rsidRPr="001A1315">
        <w:t>3: Elektronické signály a protokoly přen</w:t>
      </w:r>
      <w:r w:rsidRPr="001A1315">
        <w:t>o</w:t>
      </w:r>
      <w:r w:rsidRPr="001A1315">
        <w:t>su</w:t>
      </w:r>
    </w:p>
    <w:p w:rsidR="00A963D5" w:rsidRPr="001A1315" w:rsidRDefault="00A963D5" w:rsidP="00A963D5">
      <w:pPr>
        <w:pStyle w:val="Textnormy"/>
      </w:pPr>
      <w:r w:rsidRPr="001A1315">
        <w:t>ISO/IEC 7816-4:1995</w:t>
      </w:r>
      <w:r w:rsidRPr="001A1315">
        <w:rPr>
          <w:rFonts w:ascii="Arial Unicode MS" w:eastAsia="Arial Unicode MS" w:hAnsi="Arial Unicode MS" w:cs="Arial Unicode MS" w:hint="eastAsia"/>
        </w:rPr>
        <w:t> </w:t>
      </w:r>
      <w:r w:rsidRPr="001A1315">
        <w:t>zavedena v ČSN EN ISO/IEC 7816-4:1997 (36 9205) Informační technologie – Identif</w:t>
      </w:r>
      <w:r w:rsidRPr="001A1315">
        <w:t>i</w:t>
      </w:r>
      <w:r w:rsidRPr="001A1315">
        <w:t>kační karty – Karty s integrovanými obvody a s kontakty – Část</w:t>
      </w:r>
      <w:r>
        <w:t> </w:t>
      </w:r>
      <w:r w:rsidRPr="001A1315">
        <w:t>4: Mezioborové příkazy pro vým</w:t>
      </w:r>
      <w:r w:rsidRPr="001A1315">
        <w:t>ě</w:t>
      </w:r>
      <w:r w:rsidRPr="001A1315">
        <w:t>nu</w:t>
      </w:r>
    </w:p>
    <w:p w:rsidR="00A963D5" w:rsidRPr="001A1315" w:rsidRDefault="00A963D5" w:rsidP="00A963D5">
      <w:pPr>
        <w:pStyle w:val="Textnormy"/>
      </w:pPr>
      <w:r w:rsidRPr="001A1315">
        <w:t>ISO/IEC 7816-6:1996</w:t>
      </w:r>
      <w:r w:rsidRPr="001A1315">
        <w:rPr>
          <w:rFonts w:ascii="Arial Unicode MS" w:eastAsia="Arial Unicode MS" w:hAnsi="Arial Unicode MS" w:cs="Arial Unicode MS" w:hint="eastAsia"/>
        </w:rPr>
        <w:t> </w:t>
      </w:r>
      <w:r w:rsidRPr="001A1315">
        <w:t>zavedena v ČSN EN ISO/IEC 7816-6:1998 (36 9734) Identifikační karty – Karty s</w:t>
      </w:r>
      <w:r>
        <w:t> </w:t>
      </w:r>
      <w:r w:rsidRPr="001A1315">
        <w:t>inte</w:t>
      </w:r>
      <w:r>
        <w:t>-</w:t>
      </w:r>
      <w:r w:rsidRPr="001A1315">
        <w:t>grovanými obvody a s kontakty – Část</w:t>
      </w:r>
      <w:r>
        <w:t> </w:t>
      </w:r>
      <w:r w:rsidRPr="001A1315">
        <w:t>6: Mezioborové datové prvky</w:t>
      </w:r>
    </w:p>
    <w:p w:rsidR="00A963D5" w:rsidRPr="003208D3" w:rsidRDefault="00A963D5" w:rsidP="00A963D5">
      <w:pPr>
        <w:pStyle w:val="Textnormy"/>
        <w:rPr>
          <w:vertAlign w:val="superscript"/>
        </w:rPr>
      </w:pPr>
      <w:r w:rsidRPr="001A1315">
        <w:t>ISO/IEC 9796:1991</w:t>
      </w:r>
      <w:r w:rsidRPr="001A1315">
        <w:rPr>
          <w:rFonts w:ascii="Arial Unicode MS" w:eastAsia="Arial Unicode MS" w:hAnsi="Arial Unicode MS" w:cs="Arial Unicode MS" w:hint="eastAsia"/>
        </w:rPr>
        <w:t> </w:t>
      </w:r>
      <w:r>
        <w:t>nezavedena</w:t>
      </w:r>
      <w:r w:rsidRPr="001A1315">
        <w:rPr>
          <w:rStyle w:val="Znakapoznpodarou"/>
        </w:rPr>
        <w:footnoteReference w:customMarkFollows="1" w:id="1"/>
        <w:t>1</w:t>
      </w:r>
      <w:r>
        <w:rPr>
          <w:vertAlign w:val="superscript"/>
        </w:rPr>
        <w:t>)</w:t>
      </w:r>
    </w:p>
    <w:p w:rsidR="00A963D5" w:rsidRPr="003208D3" w:rsidRDefault="00A963D5" w:rsidP="00A963D5">
      <w:pPr>
        <w:pStyle w:val="Textnormy"/>
        <w:rPr>
          <w:vertAlign w:val="superscript"/>
        </w:rPr>
      </w:pPr>
      <w:r w:rsidRPr="001A1315">
        <w:t>ISO/IEC 9798-2:1994</w:t>
      </w:r>
      <w:r w:rsidRPr="001A1315">
        <w:rPr>
          <w:rFonts w:ascii="Arial Unicode MS" w:eastAsia="Arial Unicode MS" w:hAnsi="Arial Unicode MS" w:cs="Arial Unicode MS" w:hint="eastAsia"/>
        </w:rPr>
        <w:t> </w:t>
      </w:r>
      <w:r>
        <w:t>nezavedena</w:t>
      </w:r>
      <w:r w:rsidRPr="001A1315">
        <w:rPr>
          <w:rStyle w:val="Znakapoznpodarou"/>
        </w:rPr>
        <w:footnoteReference w:customMarkFollows="1" w:id="2"/>
        <w:t>2</w:t>
      </w:r>
      <w:r>
        <w:rPr>
          <w:vertAlign w:val="superscript"/>
        </w:rPr>
        <w:t>)</w:t>
      </w:r>
    </w:p>
    <w:p w:rsidR="00A963D5" w:rsidRPr="003208D3" w:rsidRDefault="00A963D5" w:rsidP="00A963D5">
      <w:pPr>
        <w:pStyle w:val="Textnormy"/>
        <w:rPr>
          <w:vertAlign w:val="superscript"/>
        </w:rPr>
      </w:pPr>
      <w:r w:rsidRPr="001A1315">
        <w:t>ISO/IEC 9798-3:199</w:t>
      </w:r>
      <w:r>
        <w:t>3</w:t>
      </w:r>
      <w:r w:rsidRPr="001A1315">
        <w:rPr>
          <w:rFonts w:ascii="Arial Unicode MS" w:eastAsia="Arial Unicode MS" w:hAnsi="Arial Unicode MS" w:cs="Arial Unicode MS" w:hint="eastAsia"/>
        </w:rPr>
        <w:t> </w:t>
      </w:r>
      <w:r>
        <w:t>nezavedena</w:t>
      </w:r>
      <w:r w:rsidRPr="001A1315">
        <w:rPr>
          <w:rStyle w:val="Znakapoznpodarou"/>
        </w:rPr>
        <w:footnoteReference w:customMarkFollows="1" w:id="3"/>
        <w:t>3</w:t>
      </w:r>
      <w:r>
        <w:rPr>
          <w:vertAlign w:val="superscript"/>
        </w:rPr>
        <w:t>)</w:t>
      </w:r>
    </w:p>
    <w:p w:rsidR="00A963D5" w:rsidRPr="003208D3" w:rsidRDefault="00A963D5" w:rsidP="00A963D5">
      <w:pPr>
        <w:pStyle w:val="Textnormy"/>
        <w:rPr>
          <w:vertAlign w:val="superscript"/>
        </w:rPr>
      </w:pPr>
      <w:r w:rsidRPr="001A1315">
        <w:t>ISO/IEC 9979:1991</w:t>
      </w:r>
      <w:r w:rsidRPr="001A1315">
        <w:rPr>
          <w:rFonts w:ascii="Arial Unicode MS" w:eastAsia="Arial Unicode MS" w:hAnsi="Arial Unicode MS" w:cs="Arial Unicode MS" w:hint="eastAsia"/>
        </w:rPr>
        <w:t> </w:t>
      </w:r>
      <w:r>
        <w:t>nezavedena</w:t>
      </w:r>
      <w:r w:rsidRPr="001A1315">
        <w:rPr>
          <w:rStyle w:val="Znakapoznpodarou"/>
        </w:rPr>
        <w:footnoteReference w:customMarkFollows="1" w:id="4"/>
        <w:t>4</w:t>
      </w:r>
      <w:r>
        <w:rPr>
          <w:vertAlign w:val="superscript"/>
        </w:rPr>
        <w:t>)</w:t>
      </w:r>
    </w:p>
    <w:p w:rsidR="00A963D5" w:rsidRPr="001A1315" w:rsidRDefault="00A963D5" w:rsidP="00A963D5">
      <w:pPr>
        <w:pStyle w:val="Nadpislnku"/>
      </w:pPr>
      <w:r w:rsidRPr="001A1315">
        <w:t>Upozornění na národní přílohu</w:t>
      </w:r>
    </w:p>
    <w:p w:rsidR="00A963D5" w:rsidRPr="001A1315" w:rsidRDefault="00A963D5" w:rsidP="00A963D5">
      <w:pPr>
        <w:pStyle w:val="Textnormy"/>
      </w:pPr>
      <w:r w:rsidRPr="001A1315">
        <w:t>Do této normy byla doplněna národní příloha NA</w:t>
      </w:r>
      <w:r>
        <w:t>, obsahující překlad kapitoly Termíny a definice přejímané m</w:t>
      </w:r>
      <w:r>
        <w:t>e</w:t>
      </w:r>
      <w:r>
        <w:t>zinárodní normy</w:t>
      </w:r>
      <w:r w:rsidRPr="001A1315">
        <w:t>.</w:t>
      </w:r>
    </w:p>
    <w:p w:rsidR="00A963D5" w:rsidRPr="001A1315" w:rsidRDefault="00A963D5" w:rsidP="00A963D5">
      <w:pPr>
        <w:pStyle w:val="Nadpislnku"/>
      </w:pPr>
      <w:r w:rsidRPr="001A1315">
        <w:t>Vypracování normy</w:t>
      </w:r>
    </w:p>
    <w:p w:rsidR="00A963D5" w:rsidRPr="001A1315" w:rsidRDefault="00A963D5" w:rsidP="00A963D5">
      <w:pPr>
        <w:pStyle w:val="Textnormy"/>
      </w:pPr>
      <w:r w:rsidRPr="001A1315">
        <w:t>Zpracovatel: Anna Juráková, Praha, IČ</w:t>
      </w:r>
      <w:r>
        <w:t>O</w:t>
      </w:r>
      <w:r w:rsidRPr="001A1315">
        <w:t> 61278386, Dr. Karel Jurák</w:t>
      </w:r>
    </w:p>
    <w:p w:rsidR="00A963D5" w:rsidRPr="001A1315" w:rsidRDefault="00A963D5" w:rsidP="00A963D5">
      <w:pPr>
        <w:pStyle w:val="Textnormy"/>
      </w:pPr>
      <w:r w:rsidRPr="001A1315">
        <w:t>Technická normalizační komise: TNK 20 Informační technologie</w:t>
      </w:r>
    </w:p>
    <w:p w:rsidR="00A963D5" w:rsidRDefault="00A963D5" w:rsidP="00A963D5">
      <w:pPr>
        <w:pStyle w:val="Textnormy"/>
      </w:pPr>
      <w:r w:rsidRPr="00AC0FA5">
        <w:t xml:space="preserve">Pracovník </w:t>
      </w:r>
      <w:r>
        <w:t>České agentury pro standardizaci</w:t>
      </w:r>
      <w:r w:rsidRPr="001A1315">
        <w:t>: Ing. Radek Dvořák</w:t>
      </w:r>
    </w:p>
    <w:p w:rsidR="00A963D5" w:rsidRDefault="00A963D5" w:rsidP="00A963D5">
      <w:pPr>
        <w:pStyle w:val="Textnormy"/>
      </w:pPr>
      <w:r w:rsidRPr="0075254C">
        <w:rPr>
          <w:rFonts w:cs="Arial"/>
          <w:color w:val="000000"/>
        </w:rPr>
        <w:t>Česká agentura pro standardizaci je státní příspěvkov</w:t>
      </w:r>
      <w:r>
        <w:rPr>
          <w:rFonts w:cs="Arial"/>
          <w:color w:val="000000"/>
        </w:rPr>
        <w:t>á</w:t>
      </w:r>
      <w:r w:rsidRPr="0075254C">
        <w:rPr>
          <w:rFonts w:cs="Arial"/>
          <w:color w:val="000000"/>
        </w:rPr>
        <w:t xml:space="preserve"> organizac</w:t>
      </w:r>
      <w:r>
        <w:rPr>
          <w:rFonts w:cs="Arial"/>
          <w:color w:val="000000"/>
        </w:rPr>
        <w:t>e</w:t>
      </w:r>
      <w:r w:rsidRPr="0075254C">
        <w:rPr>
          <w:rFonts w:cs="Arial"/>
          <w:color w:val="000000"/>
        </w:rPr>
        <w:t xml:space="preserve"> zřízen</w:t>
      </w:r>
      <w:r>
        <w:rPr>
          <w:rFonts w:cs="Arial"/>
          <w:color w:val="000000"/>
        </w:rPr>
        <w:t>á</w:t>
      </w:r>
      <w:r w:rsidRPr="0075254C">
        <w:rPr>
          <w:rFonts w:cs="Arial"/>
          <w:color w:val="000000"/>
        </w:rPr>
        <w:t xml:space="preserve">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A963D5" w:rsidRPr="001A1315" w:rsidRDefault="00A963D5" w:rsidP="00A963D5">
      <w:pPr>
        <w:pStyle w:val="Nadpis1"/>
        <w:pageBreakBefore/>
        <w:spacing w:before="0"/>
        <w:rPr>
          <w:b w:val="0"/>
        </w:rPr>
      </w:pPr>
      <w:r w:rsidRPr="001A1315">
        <w:lastRenderedPageBreak/>
        <w:t xml:space="preserve">Národní příloha NA </w:t>
      </w:r>
      <w:r w:rsidRPr="001A1315">
        <w:rPr>
          <w:b w:val="0"/>
        </w:rPr>
        <w:t>(inform</w:t>
      </w:r>
      <w:bookmarkStart w:id="0" w:name="_GoBack"/>
      <w:bookmarkEnd w:id="0"/>
      <w:r w:rsidRPr="001A1315">
        <w:rPr>
          <w:b w:val="0"/>
        </w:rPr>
        <w:t>ativní)</w:t>
      </w:r>
    </w:p>
    <w:p w:rsidR="00A963D5" w:rsidRPr="001A1315" w:rsidRDefault="00A963D5" w:rsidP="00A963D5">
      <w:pPr>
        <w:pStyle w:val="Nadpiskapitoly"/>
      </w:pPr>
      <w:bookmarkStart w:id="1" w:name="_Toc359251365"/>
      <w:bookmarkStart w:id="2" w:name="_Toc359251523"/>
      <w:bookmarkStart w:id="3" w:name="_Toc359251683"/>
      <w:bookmarkStart w:id="4" w:name="_Toc359251940"/>
      <w:bookmarkStart w:id="5" w:name="_Toc359252129"/>
      <w:bookmarkStart w:id="6" w:name="_Toc359252244"/>
      <w:bookmarkStart w:id="7" w:name="_Toc359252487"/>
      <w:bookmarkStart w:id="8" w:name="_Toc359252727"/>
      <w:bookmarkStart w:id="9" w:name="_Toc359252848"/>
      <w:bookmarkStart w:id="10" w:name="_Toc359252922"/>
      <w:bookmarkStart w:id="11" w:name="_Toc359283648"/>
      <w:bookmarkStart w:id="12" w:name="_Toc365965548"/>
      <w:bookmarkStart w:id="13" w:name="_Toc365967315"/>
      <w:bookmarkStart w:id="14" w:name="_Toc365968762"/>
      <w:bookmarkStart w:id="15" w:name="_Toc367082927"/>
      <w:bookmarkStart w:id="16" w:name="_Toc372429542"/>
      <w:bookmarkStart w:id="17" w:name="_Toc375302776"/>
      <w:bookmarkStart w:id="18" w:name="_Toc379098933"/>
      <w:bookmarkStart w:id="19" w:name="_Toc380735106"/>
      <w:bookmarkStart w:id="20" w:name="_Toc380735206"/>
      <w:bookmarkStart w:id="21" w:name="_Toc380825390"/>
      <w:bookmarkStart w:id="22" w:name="_Toc380827279"/>
      <w:bookmarkStart w:id="23" w:name="_Toc380886225"/>
      <w:bookmarkStart w:id="24" w:name="_Toc380886263"/>
      <w:bookmarkStart w:id="25" w:name="_Toc380886373"/>
      <w:bookmarkStart w:id="26" w:name="_Toc380886470"/>
      <w:bookmarkStart w:id="27" w:name="_Toc4487161"/>
      <w:bookmarkStart w:id="28" w:name="_Toc4487253"/>
      <w:bookmarkStart w:id="29" w:name="_Toc48466045"/>
      <w:r w:rsidRPr="001A1315">
        <w:t>Termíny a definice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A963D5" w:rsidRPr="001A1315" w:rsidRDefault="00A963D5" w:rsidP="00A963D5">
      <w:pPr>
        <w:pStyle w:val="Textnormy"/>
      </w:pPr>
      <w:r w:rsidRPr="001A1315">
        <w:t xml:space="preserve">V této části ISO/IEC 7816 jsou uvedeny </w:t>
      </w:r>
      <w:r>
        <w:t>dále uvedené</w:t>
      </w:r>
      <w:r w:rsidRPr="001A1315">
        <w:t xml:space="preserve"> </w:t>
      </w:r>
      <w:r>
        <w:t xml:space="preserve">termíny a </w:t>
      </w:r>
      <w:r w:rsidRPr="001A1315">
        <w:t>definice:</w:t>
      </w:r>
    </w:p>
    <w:p w:rsidR="00A963D5" w:rsidRPr="001A1315" w:rsidRDefault="00A963D5" w:rsidP="00A963D5">
      <w:pPr>
        <w:pStyle w:val="Textnormy"/>
        <w:spacing w:before="240"/>
        <w:rPr>
          <w:spacing w:val="-2"/>
        </w:rPr>
      </w:pPr>
      <w:r w:rsidRPr="001A1315">
        <w:rPr>
          <w:b/>
        </w:rPr>
        <w:t>3.1</w:t>
      </w:r>
      <w:r w:rsidRPr="001A1315">
        <w:rPr>
          <w:b/>
        </w:rPr>
        <w:br/>
        <w:t xml:space="preserve">certifikační autorita </w:t>
      </w:r>
      <w:r w:rsidRPr="001A1315">
        <w:rPr>
          <w:i/>
        </w:rPr>
        <w:t>(Certification Authority)</w:t>
      </w:r>
      <w:r w:rsidRPr="001A1315">
        <w:rPr>
          <w:i/>
        </w:rPr>
        <w:tab/>
      </w:r>
      <w:r>
        <w:rPr>
          <w:i/>
        </w:rPr>
        <w:br/>
      </w:r>
      <w:r w:rsidRPr="001A1315">
        <w:rPr>
          <w:b/>
        </w:rPr>
        <w:t>CA</w:t>
      </w:r>
      <w:r>
        <w:rPr>
          <w:b/>
        </w:rPr>
        <w:tab/>
      </w:r>
      <w:r w:rsidRPr="001A1315">
        <w:rPr>
          <w:i/>
        </w:rPr>
        <w:br/>
      </w:r>
      <w:r w:rsidRPr="001A1315">
        <w:rPr>
          <w:spacing w:val="-2"/>
        </w:rPr>
        <w:t>důvěryhodná třetí strana, která zajišťuje spojení veřejného klíče a dalších relevantních informací s jeho vlastn</w:t>
      </w:r>
      <w:r w:rsidRPr="001A1315">
        <w:rPr>
          <w:spacing w:val="-2"/>
        </w:rPr>
        <w:t>í</w:t>
      </w:r>
      <w:r w:rsidRPr="001A1315">
        <w:rPr>
          <w:spacing w:val="-2"/>
        </w:rPr>
        <w:t>kem</w:t>
      </w:r>
    </w:p>
    <w:p w:rsidR="00A963D5" w:rsidRPr="001A1315" w:rsidRDefault="00A963D5" w:rsidP="00A963D5">
      <w:pPr>
        <w:pStyle w:val="Textnormy"/>
        <w:spacing w:before="240"/>
      </w:pPr>
      <w:r w:rsidRPr="001A1315">
        <w:rPr>
          <w:b/>
        </w:rPr>
        <w:t>3.2</w:t>
      </w:r>
      <w:r w:rsidRPr="001A1315">
        <w:rPr>
          <w:b/>
        </w:rPr>
        <w:br/>
        <w:t xml:space="preserve">kryptografický </w:t>
      </w:r>
      <w:r>
        <w:rPr>
          <w:b/>
        </w:rPr>
        <w:t>mechanis</w:t>
      </w:r>
      <w:r w:rsidRPr="001A1315">
        <w:rPr>
          <w:b/>
        </w:rPr>
        <w:t>mus</w:t>
      </w:r>
      <w:r w:rsidRPr="001A1315">
        <w:t xml:space="preserve"> </w:t>
      </w:r>
      <w:r w:rsidRPr="001A1315">
        <w:rPr>
          <w:i/>
        </w:rPr>
        <w:t>(cryptographic mechanisms)</w:t>
      </w:r>
      <w:r w:rsidRPr="001A1315">
        <w:rPr>
          <w:i/>
        </w:rPr>
        <w:tab/>
      </w:r>
      <w:r w:rsidRPr="001A1315">
        <w:rPr>
          <w:i/>
        </w:rPr>
        <w:br/>
      </w:r>
      <w:r w:rsidRPr="001A1315">
        <w:rPr>
          <w:spacing w:val="-2"/>
        </w:rPr>
        <w:t>funkce poskytované kartou jako výsledek implementace kryptografických algoritmů do karty se specifickou s</w:t>
      </w:r>
      <w:r w:rsidRPr="001A1315">
        <w:rPr>
          <w:spacing w:val="-2"/>
        </w:rPr>
        <w:t>a</w:t>
      </w:r>
      <w:r w:rsidRPr="001A1315">
        <w:t>dou operačních parametrů, např. režim činnosti a velikost dat nebo klíčů</w:t>
      </w:r>
    </w:p>
    <w:p w:rsidR="00A963D5" w:rsidRPr="001A1315" w:rsidRDefault="00A963D5" w:rsidP="00A963D5">
      <w:pPr>
        <w:pStyle w:val="Textnormy"/>
        <w:spacing w:before="240"/>
      </w:pPr>
      <w:r w:rsidRPr="001A1315">
        <w:rPr>
          <w:b/>
        </w:rPr>
        <w:t>3.3</w:t>
      </w:r>
      <w:r w:rsidRPr="001A1315">
        <w:rPr>
          <w:b/>
        </w:rPr>
        <w:br/>
        <w:t>zabezpečená výměna zpráv</w:t>
      </w:r>
      <w:r w:rsidRPr="001A1315">
        <w:t> </w:t>
      </w:r>
      <w:r w:rsidRPr="001A1315">
        <w:rPr>
          <w:i/>
        </w:rPr>
        <w:t>(secure messaging)</w:t>
      </w:r>
      <w:r w:rsidRPr="001A1315">
        <w:rPr>
          <w:i/>
        </w:rPr>
        <w:tab/>
      </w:r>
      <w:r w:rsidRPr="001A1315">
        <w:rPr>
          <w:i/>
        </w:rPr>
        <w:br/>
      </w:r>
      <w:r>
        <w:t xml:space="preserve">výměna zpráv </w:t>
      </w:r>
      <w:r w:rsidRPr="001A1315">
        <w:t>poskytuj</w:t>
      </w:r>
      <w:r>
        <w:t>ící</w:t>
      </w:r>
      <w:r w:rsidRPr="001A1315">
        <w:t xml:space="preserve"> prostředky pro kryptografickou ochranu dat vyměňovaných v průběhu příkazu (jak je p</w:t>
      </w:r>
      <w:r w:rsidRPr="001A1315">
        <w:t>o</w:t>
      </w:r>
      <w:r w:rsidRPr="001A1315">
        <w:t>psáno v ISO/IEC 7816-4)</w:t>
      </w:r>
      <w:bookmarkStart w:id="30" w:name="_Toc359251366"/>
      <w:bookmarkStart w:id="31" w:name="_Toc359251524"/>
      <w:bookmarkStart w:id="32" w:name="_Toc359251684"/>
      <w:bookmarkStart w:id="33" w:name="_Toc359251941"/>
      <w:bookmarkStart w:id="34" w:name="_Toc359252130"/>
      <w:bookmarkStart w:id="35" w:name="_Toc359252245"/>
      <w:bookmarkStart w:id="36" w:name="_Toc359252488"/>
      <w:bookmarkStart w:id="37" w:name="_Toc359252728"/>
      <w:bookmarkStart w:id="38" w:name="_Toc359252849"/>
      <w:bookmarkStart w:id="39" w:name="_Toc359252923"/>
      <w:bookmarkStart w:id="40" w:name="_Toc359283649"/>
      <w:bookmarkStart w:id="41" w:name="_Toc365965549"/>
      <w:bookmarkStart w:id="42" w:name="_Toc365967316"/>
      <w:bookmarkStart w:id="43" w:name="_Toc365968763"/>
      <w:bookmarkStart w:id="44" w:name="_Toc367082928"/>
      <w:bookmarkStart w:id="45" w:name="_Toc372429543"/>
      <w:bookmarkStart w:id="46" w:name="_Toc375302777"/>
      <w:bookmarkStart w:id="47" w:name="_Toc379098934"/>
      <w:bookmarkStart w:id="48" w:name="_Toc380735107"/>
      <w:bookmarkStart w:id="49" w:name="_Toc380735207"/>
      <w:bookmarkStart w:id="50" w:name="_Toc380825391"/>
      <w:bookmarkStart w:id="51" w:name="_Toc380827280"/>
      <w:bookmarkStart w:id="52" w:name="_Toc380886226"/>
      <w:bookmarkStart w:id="53" w:name="_Toc380886264"/>
      <w:bookmarkStart w:id="54" w:name="_Toc380886374"/>
      <w:bookmarkStart w:id="55" w:name="_Toc380886471"/>
      <w:bookmarkStart w:id="56" w:name="_Toc459535869"/>
      <w:bookmarkStart w:id="57" w:name="_Toc4487162"/>
      <w:bookmarkStart w:id="58" w:name="_Toc4487254"/>
      <w:r>
        <w:t xml:space="preserve"> </w:t>
      </w:r>
      <w:r w:rsidRPr="001A1315">
        <w:t>kódovaných podle pravidel BER-TLV (viz tabulk</w:t>
      </w:r>
      <w:r>
        <w:t>a</w:t>
      </w:r>
      <w:r w:rsidRPr="001A1315">
        <w:t xml:space="preserve"> </w:t>
      </w:r>
      <w:proofErr w:type="gramStart"/>
      <w:r w:rsidRPr="001A1315">
        <w:t>A.1)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proofErr w:type="gramEnd"/>
    </w:p>
    <w:p w:rsidR="00A963D5" w:rsidRDefault="00A963D5" w:rsidP="00A963D5">
      <w:pPr>
        <w:pStyle w:val="Textnormy"/>
      </w:pPr>
    </w:p>
    <w:p w:rsidR="00A963D5" w:rsidRPr="00010C53" w:rsidRDefault="00A963D5" w:rsidP="00A963D5">
      <w:pPr>
        <w:pStyle w:val="Textnormy"/>
        <w:shd w:val="clear" w:color="auto" w:fill="FFFF99"/>
        <w:jc w:val="center"/>
        <w:rPr>
          <w:b/>
          <w:color w:val="FF0000"/>
        </w:rPr>
      </w:pPr>
      <w:r>
        <w:br w:type="page"/>
      </w:r>
      <w:r w:rsidRPr="00010C53">
        <w:rPr>
          <w:b/>
          <w:color w:val="FF0000"/>
        </w:rPr>
        <w:lastRenderedPageBreak/>
        <w:t>NÁSLEDUJE TEXT PŘEJÍMANÉHO ORIGINÁLU</w:t>
      </w:r>
    </w:p>
    <w:p w:rsidR="00A963D5" w:rsidRPr="001A1315" w:rsidRDefault="00A963D5" w:rsidP="00A963D5">
      <w:pPr>
        <w:pStyle w:val="Textnormy"/>
      </w:pPr>
    </w:p>
    <w:sectPr w:rsidR="00A963D5" w:rsidRPr="001A1315" w:rsidSect="00AF7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58" w:rsidRDefault="00EB5B58">
      <w:r>
        <w:separator/>
      </w:r>
    </w:p>
  </w:endnote>
  <w:endnote w:type="continuationSeparator" w:id="0">
    <w:p w:rsidR="00EB5B58" w:rsidRDefault="00EB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1" w:subsetted="1" w:fontKey="{23FDB822-1B09-4A48-820F-1B31FCD492C4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10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10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>© Úřad pro technickou normalizaci, met</w:t>
    </w:r>
    <w:r w:rsidR="00A963D5">
      <w:rPr>
        <w:sz w:val="16"/>
      </w:rPr>
      <w:t>rologii a státní zkušebnictví, 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EB5B58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963D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EB5B58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963D5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58" w:rsidRDefault="00EB5B58">
      <w:r>
        <w:separator/>
      </w:r>
    </w:p>
  </w:footnote>
  <w:footnote w:type="continuationSeparator" w:id="0">
    <w:p w:rsidR="00EB5B58" w:rsidRDefault="00EB5B58">
      <w:r>
        <w:continuationSeparator/>
      </w:r>
    </w:p>
  </w:footnote>
  <w:footnote w:id="1">
    <w:p w:rsidR="00A963D5" w:rsidRPr="006B7FD9" w:rsidRDefault="00A963D5" w:rsidP="00A963D5">
      <w:pPr>
        <w:pStyle w:val="Textpoznpodarou"/>
        <w:ind w:left="284" w:hanging="284"/>
      </w:pPr>
      <w:r w:rsidRPr="006B7FD9">
        <w:rPr>
          <w:rStyle w:val="Znakapoznpodarou"/>
          <w:szCs w:val="18"/>
        </w:rPr>
        <w:t>1</w:t>
      </w:r>
      <w:r>
        <w:rPr>
          <w:vertAlign w:val="superscript"/>
        </w:rPr>
        <w:t>)</w:t>
      </w:r>
      <w:r w:rsidRPr="006B7FD9">
        <w:tab/>
      </w:r>
      <w:r>
        <w:t>ČSN ISO/IEC 9796:1996, která přejímala ISO/IEC 9796:1991, byla zrušena z důvodu nahrazení mezinárodní no</w:t>
      </w:r>
      <w:r>
        <w:t>r</w:t>
      </w:r>
      <w:r>
        <w:t xml:space="preserve">my </w:t>
      </w:r>
      <w:r>
        <w:br/>
      </w:r>
      <w:r>
        <w:t>novějším vydáním a je dostupná v zákaznickém centru ČAS.</w:t>
      </w:r>
    </w:p>
  </w:footnote>
  <w:footnote w:id="2">
    <w:p w:rsidR="00A963D5" w:rsidRPr="003208D3" w:rsidRDefault="00A963D5" w:rsidP="00A963D5">
      <w:pPr>
        <w:pStyle w:val="Textpoznpodarou"/>
        <w:ind w:left="284" w:hanging="284"/>
      </w:pPr>
      <w:r w:rsidRPr="006B7FD9">
        <w:rPr>
          <w:rStyle w:val="Znakapoznpodarou"/>
          <w:szCs w:val="18"/>
        </w:rPr>
        <w:t>2</w:t>
      </w:r>
      <w:r>
        <w:t>)</w:t>
      </w:r>
      <w:r w:rsidRPr="006B7FD9">
        <w:tab/>
      </w:r>
      <w:r>
        <w:t>ČSN ISO/IEC 9798-2:1998, která přejímala ISO/IEC 9798-2:1994, byla zrušena z důvodu nahrazení mezinárodní no</w:t>
      </w:r>
      <w:r>
        <w:t>r</w:t>
      </w:r>
      <w:r>
        <w:t>my novějším vydáním a je dostupná v zákaznickém centru ČAS.</w:t>
      </w:r>
    </w:p>
  </w:footnote>
  <w:footnote w:id="3">
    <w:p w:rsidR="00A963D5" w:rsidRPr="006B7FD9" w:rsidRDefault="00A963D5" w:rsidP="00A963D5">
      <w:pPr>
        <w:pStyle w:val="Textpoznpodarou"/>
        <w:ind w:left="284" w:hanging="284"/>
        <w:rPr>
          <w:szCs w:val="18"/>
        </w:rPr>
      </w:pPr>
      <w:r w:rsidRPr="006B7FD9">
        <w:rPr>
          <w:rStyle w:val="Znakapoznpodarou"/>
          <w:szCs w:val="18"/>
        </w:rPr>
        <w:t>3</w:t>
      </w:r>
      <w:r>
        <w:rPr>
          <w:szCs w:val="18"/>
        </w:rPr>
        <w:t>)</w:t>
      </w:r>
      <w:r w:rsidRPr="006B7FD9">
        <w:rPr>
          <w:szCs w:val="18"/>
        </w:rPr>
        <w:tab/>
      </w:r>
      <w:r>
        <w:t>ČSN ISO/IEC 9798-3:1997, která přejímala ISO/IEC 9798-2:1993, byla zrušena z důvodu nahrazení mezinárodní no</w:t>
      </w:r>
      <w:r>
        <w:t>r</w:t>
      </w:r>
      <w:r>
        <w:t>my novějším vydáním a je dostupná v zákaznickém centru ČAS.</w:t>
      </w:r>
    </w:p>
  </w:footnote>
  <w:footnote w:id="4">
    <w:p w:rsidR="00A963D5" w:rsidRPr="006B7FD9" w:rsidRDefault="00A963D5" w:rsidP="00A963D5">
      <w:pPr>
        <w:pStyle w:val="Textpoznpodarou"/>
        <w:ind w:left="284" w:hanging="284"/>
        <w:rPr>
          <w:szCs w:val="18"/>
        </w:rPr>
      </w:pPr>
      <w:r w:rsidRPr="006B7FD9">
        <w:rPr>
          <w:rStyle w:val="Znakapoznpodarou"/>
          <w:szCs w:val="18"/>
        </w:rPr>
        <w:t>4</w:t>
      </w:r>
      <w:r>
        <w:rPr>
          <w:szCs w:val="18"/>
        </w:rPr>
        <w:t>)</w:t>
      </w:r>
      <w:r w:rsidRPr="006B7FD9">
        <w:rPr>
          <w:szCs w:val="18"/>
        </w:rPr>
        <w:tab/>
      </w:r>
      <w:r>
        <w:t xml:space="preserve">ČSN ISO/IEC 9979:1996, která přejímala ISO/IEC 9979:1991, byla zrušena z důvodu nahrazení mezinárodní normy </w:t>
      </w:r>
      <w:r>
        <w:br/>
      </w:r>
      <w:r>
        <w:t>novějším vydáním a je dostupná v zákaznickém centru ČAS</w:t>
      </w:r>
      <w:r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A963D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3988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A963D5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3989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D5" w:rsidRDefault="00A963D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3987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Pr="002B61BF" w:rsidRDefault="00A963D5" w:rsidP="002B61B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3991" o:spid="_x0000_s2056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EB5B58">
      <w:t>ČSN ISO/IEC 7816-8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Pr="002B61BF" w:rsidRDefault="00A963D5" w:rsidP="002B61BF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3992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EB5B58">
      <w:t>ČSN ISO/IEC 7816-8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9A" w:rsidRDefault="00A963D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3990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5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963D5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EB5B58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AA4C1E48-3221-4D69-9429-9BB43EFF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3D5"/>
  </w:style>
  <w:style w:type="paragraph" w:styleId="Nadpis1">
    <w:name w:val="heading 1"/>
    <w:basedOn w:val="Nadpiskapitoly"/>
    <w:next w:val="Textnormy"/>
    <w:link w:val="Nadpis1Char"/>
    <w:qFormat/>
    <w:rsid w:val="00A963D5"/>
    <w:pPr>
      <w:outlineLvl w:val="0"/>
    </w:pPr>
  </w:style>
  <w:style w:type="paragraph" w:styleId="Nadpis2">
    <w:name w:val="heading 2"/>
    <w:basedOn w:val="Nadpislnku"/>
    <w:next w:val="Textnormy"/>
    <w:qFormat/>
    <w:rsid w:val="00A963D5"/>
    <w:pPr>
      <w:outlineLvl w:val="1"/>
    </w:pPr>
  </w:style>
  <w:style w:type="paragraph" w:styleId="Nadpis3">
    <w:name w:val="heading 3"/>
    <w:basedOn w:val="Nadpislnku"/>
    <w:next w:val="Textnormy"/>
    <w:qFormat/>
    <w:rsid w:val="00A963D5"/>
    <w:pPr>
      <w:outlineLvl w:val="2"/>
    </w:pPr>
  </w:style>
  <w:style w:type="paragraph" w:styleId="Nadpis4">
    <w:name w:val="heading 4"/>
    <w:basedOn w:val="Nadpislnku"/>
    <w:next w:val="Textnormy"/>
    <w:qFormat/>
    <w:rsid w:val="00A963D5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A963D5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A963D5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A963D5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A963D5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A963D5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A963D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A963D5"/>
  </w:style>
  <w:style w:type="paragraph" w:customStyle="1" w:styleId="Nadpiskapitoly">
    <w:name w:val="Nadpis kapitoly"/>
    <w:basedOn w:val="Nadpislnku"/>
    <w:next w:val="Textnormy"/>
    <w:rsid w:val="00A963D5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A963D5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A963D5"/>
    <w:pPr>
      <w:spacing w:after="120"/>
      <w:jc w:val="both"/>
    </w:pPr>
  </w:style>
  <w:style w:type="paragraph" w:customStyle="1" w:styleId="1StrTrZn">
    <w:name w:val="1StrTrZn"/>
    <w:basedOn w:val="Textnormy"/>
    <w:rsid w:val="00A963D5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A963D5"/>
    <w:pPr>
      <w:spacing w:before="480"/>
    </w:pPr>
  </w:style>
  <w:style w:type="paragraph" w:customStyle="1" w:styleId="1StrNN-1-23">
    <w:name w:val="1StrNN-1-23"/>
    <w:basedOn w:val="Textnormy"/>
    <w:rsid w:val="00A963D5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A963D5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A963D5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A963D5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A963D5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A963D5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A963D5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A963D5"/>
    <w:pPr>
      <w:spacing w:before="0" w:after="120"/>
      <w:ind w:left="284" w:hanging="284"/>
    </w:pPr>
  </w:style>
  <w:style w:type="paragraph" w:styleId="Zhlav">
    <w:name w:val="header"/>
    <w:basedOn w:val="Textnormy"/>
    <w:rsid w:val="00A963D5"/>
    <w:pPr>
      <w:spacing w:after="360"/>
    </w:pPr>
    <w:rPr>
      <w:sz w:val="18"/>
    </w:rPr>
  </w:style>
  <w:style w:type="paragraph" w:styleId="Zpat">
    <w:name w:val="footer"/>
    <w:basedOn w:val="Textnormy"/>
    <w:rsid w:val="00A963D5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A963D5"/>
    <w:pPr>
      <w:spacing w:after="120"/>
    </w:pPr>
  </w:style>
  <w:style w:type="paragraph" w:styleId="Obsah2">
    <w:name w:val="toc 2"/>
    <w:basedOn w:val="Obsah1"/>
    <w:next w:val="Textnormy"/>
    <w:uiPriority w:val="39"/>
    <w:rsid w:val="00A963D5"/>
  </w:style>
  <w:style w:type="paragraph" w:styleId="Obsah1">
    <w:name w:val="toc 1"/>
    <w:basedOn w:val="Textnormy"/>
    <w:next w:val="Textnormy"/>
    <w:uiPriority w:val="39"/>
    <w:rsid w:val="00A963D5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A963D5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A963D5"/>
  </w:style>
  <w:style w:type="paragraph" w:styleId="Obsah4">
    <w:name w:val="toc 4"/>
    <w:basedOn w:val="Obsah1"/>
    <w:next w:val="Textnormy"/>
    <w:rsid w:val="00A963D5"/>
  </w:style>
  <w:style w:type="paragraph" w:styleId="Obsah6">
    <w:name w:val="toc 6"/>
    <w:basedOn w:val="Obsah1"/>
    <w:next w:val="Textnormy"/>
    <w:rsid w:val="00A963D5"/>
  </w:style>
  <w:style w:type="paragraph" w:styleId="Obsah7">
    <w:name w:val="toc 7"/>
    <w:basedOn w:val="Obsah1"/>
    <w:next w:val="Textnormy"/>
    <w:semiHidden/>
    <w:rsid w:val="00A963D5"/>
  </w:style>
  <w:style w:type="paragraph" w:styleId="Obsah8">
    <w:name w:val="toc 8"/>
    <w:basedOn w:val="Obsah1"/>
    <w:next w:val="Textnormy"/>
    <w:semiHidden/>
    <w:rsid w:val="00A963D5"/>
  </w:style>
  <w:style w:type="character" w:styleId="Znakapoznpodarou">
    <w:name w:val="footnote reference"/>
    <w:basedOn w:val="Standardnpsmoodstavce"/>
    <w:rsid w:val="00A963D5"/>
    <w:rPr>
      <w:vertAlign w:val="superscript"/>
    </w:rPr>
  </w:style>
  <w:style w:type="paragraph" w:customStyle="1" w:styleId="ABCseznamCZ">
    <w:name w:val="ABC seznamCZ"/>
    <w:basedOn w:val="Textnormy"/>
    <w:rsid w:val="00A963D5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A963D5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A963D5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A963D5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A963D5"/>
    <w:pPr>
      <w:keepNext w:val="0"/>
      <w:jc w:val="center"/>
    </w:pPr>
  </w:style>
  <w:style w:type="paragraph" w:customStyle="1" w:styleId="Abecednseznam">
    <w:name w:val="Abecední seznam"/>
    <w:basedOn w:val="Textnormy"/>
    <w:rsid w:val="00A963D5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A963D5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A963D5"/>
    <w:pPr>
      <w:ind w:left="1600"/>
    </w:pPr>
  </w:style>
  <w:style w:type="paragraph" w:customStyle="1" w:styleId="1Str1Rad">
    <w:name w:val="1Str1Rad"/>
    <w:basedOn w:val="Textnormy"/>
    <w:rsid w:val="00A963D5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A963D5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A963D5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A963D5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A963D5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A963D5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A963D5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A963D5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A963D5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A963D5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A963D5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A963D5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A963D5"/>
    <w:pPr>
      <w:spacing w:before="300"/>
    </w:pPr>
  </w:style>
  <w:style w:type="paragraph" w:customStyle="1" w:styleId="1StrNN-X">
    <w:name w:val="1StrNN-X"/>
    <w:basedOn w:val="1StrNN-1-23"/>
    <w:rsid w:val="00A963D5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A963D5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A963D5"/>
    <w:pPr>
      <w:spacing w:before="800"/>
    </w:pPr>
  </w:style>
  <w:style w:type="paragraph" w:customStyle="1" w:styleId="1StrNN-2-4">
    <w:name w:val="1StrNN-2-4"/>
    <w:basedOn w:val="1StrNN-1-23"/>
    <w:rsid w:val="00A963D5"/>
  </w:style>
  <w:style w:type="paragraph" w:customStyle="1" w:styleId="1StrNN-3-4">
    <w:name w:val="1StrNN-3-4"/>
    <w:basedOn w:val="1StrNN-1-23"/>
    <w:rsid w:val="00A963D5"/>
    <w:pPr>
      <w:spacing w:before="460"/>
    </w:pPr>
  </w:style>
  <w:style w:type="paragraph" w:customStyle="1" w:styleId="1StrNN-4-4">
    <w:name w:val="1StrNN-4-4"/>
    <w:basedOn w:val="1StrNN-1-23"/>
    <w:rsid w:val="00A963D5"/>
    <w:pPr>
      <w:spacing w:before="340"/>
    </w:pPr>
  </w:style>
  <w:style w:type="paragraph" w:customStyle="1" w:styleId="ABCSeznamUS">
    <w:name w:val="ABC SeznamUS"/>
    <w:basedOn w:val="Textnormy"/>
    <w:rsid w:val="00A963D5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A963D5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A963D5"/>
    <w:pPr>
      <w:jc w:val="left"/>
    </w:pPr>
  </w:style>
  <w:style w:type="paragraph" w:customStyle="1" w:styleId="1StrNN-4-3">
    <w:name w:val="1StrNN-4-3"/>
    <w:basedOn w:val="1StrNN-1-23"/>
    <w:rsid w:val="00A963D5"/>
    <w:pPr>
      <w:spacing w:before="160"/>
    </w:pPr>
  </w:style>
  <w:style w:type="paragraph" w:customStyle="1" w:styleId="Upozornn">
    <w:name w:val="Upozornění"/>
    <w:basedOn w:val="Normln"/>
    <w:rsid w:val="00A963D5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A963D5"/>
  </w:style>
  <w:style w:type="character" w:styleId="Hypertextovodkaz">
    <w:name w:val="Hyperlink"/>
    <w:unhideWhenUsed/>
    <w:rsid w:val="00A963D5"/>
    <w:rPr>
      <w:color w:val="0000FF"/>
      <w:u w:val="single"/>
    </w:rPr>
  </w:style>
  <w:style w:type="table" w:styleId="Mkatabulky">
    <w:name w:val="Table Grid"/>
    <w:basedOn w:val="Normlntabulka"/>
    <w:rsid w:val="00A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A963D5"/>
    <w:rPr>
      <w:b/>
      <w:sz w:val="24"/>
    </w:rPr>
  </w:style>
  <w:style w:type="character" w:styleId="Odkaznakoment">
    <w:name w:val="annotation reference"/>
    <w:basedOn w:val="Standardnpsmoodstavce"/>
    <w:unhideWhenUsed/>
    <w:rsid w:val="00A963D5"/>
    <w:rPr>
      <w:sz w:val="16"/>
      <w:szCs w:val="16"/>
    </w:rPr>
  </w:style>
  <w:style w:type="paragraph" w:styleId="Textbubliny">
    <w:name w:val="Balloon Text"/>
    <w:basedOn w:val="Normln"/>
    <w:link w:val="TextbublinyChar"/>
    <w:rsid w:val="00A96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963D5"/>
  </w:style>
  <w:style w:type="character" w:customStyle="1" w:styleId="TextkomenteChar">
    <w:name w:val="Text komentáře Char"/>
    <w:basedOn w:val="Standardnpsmoodstavce"/>
    <w:link w:val="Textkomente"/>
    <w:rsid w:val="00A963D5"/>
  </w:style>
  <w:style w:type="character" w:customStyle="1" w:styleId="TextnormyCharChar">
    <w:name w:val="Text normy Char Char"/>
    <w:semiHidden/>
    <w:rsid w:val="00A963D5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A963D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963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963D5"/>
    <w:rPr>
      <w:b/>
      <w:bCs/>
    </w:rPr>
  </w:style>
  <w:style w:type="character" w:customStyle="1" w:styleId="NadpislnkuChar">
    <w:name w:val="Nadpis článku Char"/>
    <w:link w:val="Nadpislnku"/>
    <w:rsid w:val="00A963D5"/>
    <w:rPr>
      <w:b/>
    </w:rPr>
  </w:style>
  <w:style w:type="character" w:styleId="Sledovanodkaz">
    <w:name w:val="FollowedHyperlink"/>
    <w:basedOn w:val="Standardnpsmoodstavce"/>
    <w:semiHidden/>
    <w:unhideWhenUsed/>
    <w:rsid w:val="00A96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18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Normy18i.dotx</Template>
  <TotalTime>6</TotalTime>
  <Pages>4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1</cp:revision>
  <cp:lastPrinted>2004-12-14T08:45:00Z</cp:lastPrinted>
  <dcterms:created xsi:type="dcterms:W3CDTF">2018-03-02T07:44:00Z</dcterms:created>
  <dcterms:modified xsi:type="dcterms:W3CDTF">2018-03-02T07:51:00Z</dcterms:modified>
</cp:coreProperties>
</file>