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162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0D27A5" w:rsidRPr="00E94DAD">
        <w:t>TECHNICKÁ NORMALIZAČNÍ INFORMACE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0D27A5" w:rsidRPr="00DD072F">
        <w:rPr>
          <w:sz w:val="16"/>
        </w:rPr>
        <w:t>03.220.01;</w:t>
      </w:r>
      <w:r w:rsidR="000D27A5">
        <w:rPr>
          <w:sz w:val="16"/>
        </w:rPr>
        <w:t xml:space="preserve"> </w:t>
      </w:r>
      <w:r w:rsidR="000D27A5" w:rsidRPr="00DD072F">
        <w:rPr>
          <w:sz w:val="16"/>
        </w:rPr>
        <w:t>35.240.60</w:t>
      </w:r>
      <w:r>
        <w:tab/>
      </w:r>
      <w:r>
        <w:tab/>
      </w:r>
      <w:r>
        <w:rPr>
          <w:b/>
        </w:rPr>
        <w:t xml:space="preserve">Měsíc </w:t>
      </w:r>
      <w:r w:rsidR="000D27A5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A83EAB" w:rsidTr="000D27A5">
        <w:trPr>
          <w:cantSplit/>
          <w:trHeight w:val="1701"/>
        </w:trPr>
        <w:tc>
          <w:tcPr>
            <w:tcW w:w="6804" w:type="dxa"/>
          </w:tcPr>
          <w:p w:rsidR="00A83EAB" w:rsidRDefault="000D27A5" w:rsidP="000D27A5">
            <w:pPr>
              <w:pStyle w:val="1StrNN-4-3"/>
            </w:pPr>
            <w:r w:rsidRPr="009F1CE7">
              <w:t>Veřejná doprava osob – Interoperabilní systém managementu sběru jízdného –</w:t>
            </w:r>
            <w:r>
              <w:br/>
            </w:r>
            <w:r w:rsidRPr="009F1CE7">
              <w:t>Část 3: Doplňk</w:t>
            </w:r>
            <w:r>
              <w:t>ové koncepty k části 1 ohledně i</w:t>
            </w:r>
            <w:r w:rsidRPr="009F1CE7">
              <w:t>nteroperability v prostředí s více aplikacemi</w:t>
            </w:r>
          </w:p>
        </w:tc>
        <w:tc>
          <w:tcPr>
            <w:tcW w:w="3119" w:type="dxa"/>
          </w:tcPr>
          <w:p w:rsidR="000D27A5" w:rsidRPr="00E94DAD" w:rsidRDefault="000D27A5" w:rsidP="000D27A5">
            <w:pPr>
              <w:pStyle w:val="1StrCN"/>
              <w:rPr>
                <w:b w:val="0"/>
                <w:sz w:val="28"/>
              </w:rPr>
            </w:pPr>
            <w:r w:rsidRPr="00E94DAD">
              <w:t>TNI</w:t>
            </w:r>
            <w:r w:rsidRPr="00E94DAD">
              <w:br/>
              <w:t>CEN</w:t>
            </w:r>
            <w:r>
              <w:t xml:space="preserve"> ISO</w:t>
            </w:r>
            <w:r w:rsidRPr="00E94DAD">
              <w:t>/TR </w:t>
            </w:r>
            <w:r>
              <w:t>24014-3</w:t>
            </w:r>
            <w:r w:rsidRPr="00E94DAD">
              <w:br/>
            </w:r>
          </w:p>
          <w:p w:rsidR="00A83EAB" w:rsidRDefault="000D27A5" w:rsidP="000D27A5">
            <w:pPr>
              <w:pStyle w:val="1StrTrZn"/>
            </w:pPr>
            <w:r>
              <w:t>01 8240</w:t>
            </w:r>
          </w:p>
        </w:tc>
      </w:tr>
    </w:tbl>
    <w:p w:rsidR="00A83EAB" w:rsidRDefault="000D27A5">
      <w:pPr>
        <w:pStyle w:val="Shodnost"/>
      </w:pPr>
      <w:r>
        <w:t>idt ISO/TR 24014-3:2013</w:t>
      </w:r>
    </w:p>
    <w:p w:rsidR="000D27A5" w:rsidRDefault="000D27A5" w:rsidP="000D27A5">
      <w:pPr>
        <w:pStyle w:val="Cizojazynnzev"/>
      </w:pPr>
      <w:r w:rsidRPr="00DD072F">
        <w:t xml:space="preserve">Public transport </w:t>
      </w:r>
      <w:r>
        <w:t>–</w:t>
      </w:r>
      <w:r w:rsidRPr="00DD072F">
        <w:t xml:space="preserve"> Interoperable fare management system </w:t>
      </w:r>
      <w:r>
        <w:t>–</w:t>
      </w:r>
      <w:r>
        <w:br/>
      </w:r>
      <w:r w:rsidRPr="00DD072F">
        <w:t>Part 3: Complementary concepts to Part 1 for multi-application media</w:t>
      </w:r>
    </w:p>
    <w:p w:rsidR="000D27A5" w:rsidRPr="00E94DAD" w:rsidRDefault="000D27A5" w:rsidP="000D27A5">
      <w:pPr>
        <w:pStyle w:val="Cizojazynnzev"/>
      </w:pPr>
      <w:r w:rsidRPr="00DD072F">
        <w:t xml:space="preserve">Transport public </w:t>
      </w:r>
      <w:r>
        <w:t>–</w:t>
      </w:r>
      <w:r w:rsidRPr="00DD072F">
        <w:t xml:space="preserve"> Système de gestion tarifaire interopérable </w:t>
      </w:r>
      <w:r>
        <w:t>–</w:t>
      </w:r>
      <w:r>
        <w:br/>
      </w:r>
      <w:r w:rsidRPr="00DD072F">
        <w:t xml:space="preserve">Partie 3: Concepts complémentaires à </w:t>
      </w:r>
      <w:smartTag w:uri="urn:schemas-microsoft-com:office:smarttags" w:element="PersonName">
        <w:smartTagPr>
          <w:attr w:name="ProductID" w:val="la Partie"/>
        </w:smartTagPr>
        <w:r w:rsidRPr="00DD072F">
          <w:t>la Partie</w:t>
        </w:r>
      </w:smartTag>
      <w:r w:rsidRPr="00DD072F">
        <w:t xml:space="preserve"> 1 pour medias multiapplications</w:t>
      </w:r>
    </w:p>
    <w:p w:rsidR="000D27A5" w:rsidRPr="008F6ED0" w:rsidRDefault="000D27A5" w:rsidP="000D27A5">
      <w:pPr>
        <w:pStyle w:val="Cizojazynnzev"/>
        <w:spacing w:after="840"/>
      </w:pPr>
      <w:r w:rsidRPr="008F6ED0">
        <w:t xml:space="preserve">Öffentlicher Verkehr </w:t>
      </w:r>
      <w:r>
        <w:t>–</w:t>
      </w:r>
      <w:r w:rsidRPr="008F6ED0">
        <w:t xml:space="preserve"> Interoperabl</w:t>
      </w:r>
      <w:r>
        <w:t>es Fahrgeld Management System –</w:t>
      </w:r>
      <w:r>
        <w:br/>
      </w:r>
      <w:r w:rsidRPr="008F6ED0">
        <w:t xml:space="preserve">Teil 3: </w:t>
      </w:r>
      <w:r>
        <w:t>Erg</w:t>
      </w:r>
      <w:r>
        <w:rPr>
          <w:rFonts w:cs="Arial"/>
        </w:rPr>
        <w:t>ä</w:t>
      </w:r>
      <w:r>
        <w:t>nzende Konzepte zu Teil 1 f</w:t>
      </w:r>
      <w:r>
        <w:rPr>
          <w:rFonts w:cs="Arial"/>
        </w:rPr>
        <w:t>ü</w:t>
      </w:r>
      <w:r>
        <w:t xml:space="preserve">r </w:t>
      </w:r>
      <w:r w:rsidRPr="008F6ED0">
        <w:t>M</w:t>
      </w:r>
      <w:r>
        <w:t>ehrfachanwendungen von M</w:t>
      </w:r>
      <w:r w:rsidRPr="008F6ED0">
        <w:t>edien</w:t>
      </w:r>
    </w:p>
    <w:p w:rsidR="000D27A5" w:rsidRDefault="000D27A5" w:rsidP="000D27A5">
      <w:pPr>
        <w:pStyle w:val="Textnormy"/>
      </w:pPr>
      <w:r>
        <w:t xml:space="preserve">Tato technická normalizační informace přejímá anglickou verzi dokumentu </w:t>
      </w:r>
      <w:r w:rsidRPr="00923A18">
        <w:t xml:space="preserve">informativního charakteru, technickou zprávu </w:t>
      </w:r>
      <w:r w:rsidRPr="00541E8C">
        <w:t>CEN</w:t>
      </w:r>
      <w:r>
        <w:t xml:space="preserve"> </w:t>
      </w:r>
      <w:r w:rsidRPr="00541E8C">
        <w:t>ISO</w:t>
      </w:r>
      <w:r>
        <w:t>/</w:t>
      </w:r>
      <w:r w:rsidRPr="00541E8C">
        <w:t>TR </w:t>
      </w:r>
      <w:r>
        <w:t>24014-3:2013</w:t>
      </w:r>
      <w:r w:rsidRPr="00541E8C">
        <w:t>, vypracovan</w:t>
      </w:r>
      <w:r>
        <w:t>ého</w:t>
      </w:r>
      <w:r w:rsidRPr="00541E8C">
        <w:t xml:space="preserve"> v souladu s vnitřními předpisy CEN/CENELEC, část 2. </w:t>
      </w:r>
    </w:p>
    <w:p w:rsidR="000D27A5" w:rsidRPr="000B6B3D" w:rsidRDefault="000D27A5" w:rsidP="000D27A5">
      <w:pPr>
        <w:pStyle w:val="Nadpislnku"/>
      </w:pPr>
      <w:r w:rsidRPr="000B6B3D">
        <w:t>Anotace obsahu</w:t>
      </w:r>
    </w:p>
    <w:p w:rsidR="000D27A5" w:rsidRPr="000B6B3D" w:rsidRDefault="000D27A5" w:rsidP="000D27A5">
      <w:pPr>
        <w:pStyle w:val="Textnormy"/>
      </w:pPr>
      <w:r w:rsidRPr="000B6B3D">
        <w:t xml:space="preserve">Tato technická </w:t>
      </w:r>
      <w:r>
        <w:t>normalizační informace</w:t>
      </w:r>
      <w:r w:rsidRPr="000B6B3D">
        <w:t xml:space="preserve"> popisuje, jak implementovat interoperabilní aplikace managementu sběru (IFM) v</w:t>
      </w:r>
      <w:r>
        <w:t xml:space="preserve"> multiaplikačním </w:t>
      </w:r>
      <w:r w:rsidRPr="000B6B3D">
        <w:t>prostředí</w:t>
      </w:r>
      <w:r>
        <w:t>, dodatečně vzniklé role a případy jejich užití.</w:t>
      </w:r>
    </w:p>
    <w:p w:rsidR="00A83EAB" w:rsidRDefault="000D27A5">
      <w:pPr>
        <w:pStyle w:val="Textnormy"/>
      </w:pPr>
      <w:r w:rsidRPr="000B6B3D">
        <w:t>Multiaplikační média otevřou nové možnosti pro samostatné zabezpečené aplikace IFM, aby byly na jednom médiu nahrány a provozovány odděleně. To umožní</w:t>
      </w:r>
      <w:r>
        <w:t xml:space="preserve"> spotřebiteli</w:t>
      </w:r>
      <w:r w:rsidRPr="000B6B3D">
        <w:t xml:space="preserve"> </w:t>
      </w:r>
      <w:r>
        <w:t>zajistit obchodní interoperabilitu s tím, že bude možné používat stejné médium v různých systémech sběru jízdného nezávisle na místních způsobech zpoplatnění a specifikacích systému bez potřeby společných obchodních zásad.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0D27A5" w:rsidRPr="00E94DAD" w:rsidRDefault="000D27A5" w:rsidP="000D27A5">
      <w:pPr>
        <w:pStyle w:val="Nadpiskapitoly"/>
        <w:spacing w:before="0"/>
      </w:pPr>
      <w:bookmarkStart w:id="1" w:name="_Toc356338601"/>
      <w:bookmarkStart w:id="2" w:name="_Toc357090066"/>
      <w:r w:rsidRPr="00E94DAD">
        <w:lastRenderedPageBreak/>
        <w:t>Národní předmluva</w:t>
      </w:r>
      <w:bookmarkEnd w:id="1"/>
      <w:bookmarkEnd w:id="2"/>
    </w:p>
    <w:p w:rsidR="000D27A5" w:rsidRPr="00E94DAD" w:rsidRDefault="000D27A5" w:rsidP="000D27A5">
      <w:pPr>
        <w:pStyle w:val="Nadpislnku"/>
      </w:pPr>
      <w:r w:rsidRPr="00E94DAD">
        <w:t>Upozornění na používání této TNI</w:t>
      </w:r>
    </w:p>
    <w:p w:rsidR="000D27A5" w:rsidRPr="00732C44" w:rsidRDefault="000D27A5" w:rsidP="000D27A5">
      <w:pPr>
        <w:pStyle w:val="Textnormy"/>
      </w:pPr>
      <w:r w:rsidRPr="00732C44">
        <w:t xml:space="preserve">Technická zpráva (TR) je dokument informativního charakteru zpřístupněný </w:t>
      </w:r>
      <w:r>
        <w:t>CEN/CENELEC</w:t>
      </w:r>
      <w:r w:rsidRPr="00732C44">
        <w:t>, vypracovaný technickými orgány a schválený prostou většinou hlasů ná</w:t>
      </w:r>
      <w:r>
        <w:t>rodních členů CEN</w:t>
      </w:r>
      <w:r w:rsidRPr="00732C44">
        <w:t>/C</w:t>
      </w:r>
      <w:r>
        <w:t>ENELEC</w:t>
      </w:r>
      <w:r w:rsidRPr="00732C44">
        <w:t>. Technická zpráva poskytuje informace o výsledku normalizačních prací.</w:t>
      </w:r>
    </w:p>
    <w:p w:rsidR="000D27A5" w:rsidRPr="00732C44" w:rsidRDefault="000D27A5" w:rsidP="000D27A5">
      <w:pPr>
        <w:pStyle w:val="Textnormy"/>
      </w:pPr>
      <w:r w:rsidRPr="00732C44">
        <w:t>Technická zpráva se vydává v případech, kdy se považuje za naléhavé poskytnout informace národním členům CEN/CENELEC, Evropské komisi, sekretariátu ESVO</w:t>
      </w:r>
      <w:r>
        <w:t>, evropským</w:t>
      </w:r>
      <w:r w:rsidRPr="00732C44">
        <w:t xml:space="preserve"> agenturám nebo externím orgánům na základě dat jiného druhu (získaných např. průzkumem) než ta, která se obvykle publikují jako EN.</w:t>
      </w:r>
    </w:p>
    <w:p w:rsidR="000D27A5" w:rsidRPr="00732C44" w:rsidRDefault="000D27A5" w:rsidP="000D27A5">
      <w:pPr>
        <w:pStyle w:val="Textnormy"/>
      </w:pPr>
      <w:r w:rsidRPr="00732C44">
        <w:t xml:space="preserve">K technické zprávě se nevydávají změny, ale v případě nutnosti se nahrazuje novým vydáním. Možné jsou však opravy vydávané </w:t>
      </w:r>
      <w:r>
        <w:t>Řídicím centrem CEN-CENELEC</w:t>
      </w:r>
      <w:r w:rsidRPr="00732C44">
        <w:t>.</w:t>
      </w:r>
    </w:p>
    <w:p w:rsidR="000D27A5" w:rsidRPr="00732C44" w:rsidRDefault="000D27A5" w:rsidP="000D27A5">
      <w:pPr>
        <w:pStyle w:val="Textnormy"/>
      </w:pPr>
      <w:r w:rsidRPr="00732C44">
        <w:t>Národní normalizační org</w:t>
      </w:r>
      <w:r>
        <w:t>án</w:t>
      </w:r>
      <w:r w:rsidRPr="00732C44">
        <w:t xml:space="preserve"> nemá povinnost technickou zprávu oznamovat na národní úrovni.</w:t>
      </w:r>
    </w:p>
    <w:p w:rsidR="000D27A5" w:rsidRDefault="000D27A5" w:rsidP="000D27A5">
      <w:pPr>
        <w:pStyle w:val="Nadpislnku"/>
      </w:pPr>
      <w:r>
        <w:t>Informace o citovaných dokumentech</w:t>
      </w:r>
    </w:p>
    <w:p w:rsidR="000D27A5" w:rsidRPr="000D27A5" w:rsidRDefault="000D27A5" w:rsidP="000D27A5">
      <w:pPr>
        <w:pStyle w:val="Textnormy"/>
      </w:pPr>
      <w:r w:rsidRPr="000D27A5">
        <w:t>ISO/IEC 7816 (soubor)</w:t>
      </w:r>
      <w:r w:rsidRPr="000D27A5">
        <w:t> </w:t>
      </w:r>
      <w:r w:rsidRPr="000D27A5">
        <w:t>zaveden v souboru ČSN ISO/IEC 7816 (36 9205) Identifikační karty – Karty s integrovanými obvody</w:t>
      </w:r>
    </w:p>
    <w:p w:rsidR="000D27A5" w:rsidRPr="000D27A5" w:rsidRDefault="000D27A5" w:rsidP="000D27A5">
      <w:pPr>
        <w:pStyle w:val="Textnormy"/>
      </w:pPr>
      <w:r w:rsidRPr="000D27A5">
        <w:t>ISO/IEC 14443-1</w:t>
      </w:r>
      <w:r w:rsidRPr="000D27A5">
        <w:t> </w:t>
      </w:r>
      <w:r w:rsidRPr="000D27A5">
        <w:t>zavedena v ČSN ISO/IEC 14443-1 (36 9760) Identifikační karty – Bezkontaktní karty s integrovanými obvody – Karty s vazbou na blízko – Část 1: Fyzikální charakteristiky</w:t>
      </w:r>
    </w:p>
    <w:p w:rsidR="000D27A5" w:rsidRPr="000D27A5" w:rsidRDefault="000D27A5" w:rsidP="000D27A5">
      <w:pPr>
        <w:pStyle w:val="Textnormy"/>
      </w:pPr>
      <w:r w:rsidRPr="000D27A5">
        <w:t>ISO/IEC 14443-2</w:t>
      </w:r>
      <w:r w:rsidRPr="000D27A5">
        <w:t> </w:t>
      </w:r>
      <w:r w:rsidRPr="000D27A5">
        <w:t>zavedena v ČSN ISO/IEC 14443-2 (36 9760) Identifikační karty – Bezkontaktní karty s integrovanými obvody – Karty s vazbou na blízko – Část 2: Radiofrekvenční výkonové rozhraní a signálové rozhraní</w:t>
      </w:r>
    </w:p>
    <w:p w:rsidR="000D27A5" w:rsidRPr="000D27A5" w:rsidRDefault="000D27A5" w:rsidP="000D27A5">
      <w:pPr>
        <w:pStyle w:val="Textnormy"/>
      </w:pPr>
      <w:r w:rsidRPr="000D27A5">
        <w:t>ISO/IEC 14443-3</w:t>
      </w:r>
      <w:r w:rsidRPr="000D27A5">
        <w:t> </w:t>
      </w:r>
      <w:r w:rsidRPr="000D27A5">
        <w:t>zavedena v ČSN ISO/IEC 14443-3 (36 9760) Identifikační karty – Bezkontaktní karty s integrovanými obvody – Karty s vazbou na blízko – Část 3: Inicializace a antikolize</w:t>
      </w:r>
    </w:p>
    <w:p w:rsidR="000D27A5" w:rsidRPr="000D27A5" w:rsidRDefault="000D27A5" w:rsidP="000D27A5">
      <w:pPr>
        <w:pStyle w:val="Textnormy"/>
      </w:pPr>
      <w:r w:rsidRPr="000D27A5">
        <w:t>ISO/IEC 14443-4</w:t>
      </w:r>
      <w:r w:rsidRPr="000D27A5">
        <w:t> </w:t>
      </w:r>
      <w:r w:rsidRPr="000D27A5">
        <w:t>zavedena v ČSN ISO/IEC 14443-4 (36 9760) Identifikační karty – Bezkontaktní karty s integrovanými obvody – Karty s vazbou na blízko – Část 4: Protokol přenosu</w:t>
      </w:r>
    </w:p>
    <w:p w:rsidR="000D27A5" w:rsidRPr="000D27A5" w:rsidRDefault="000D27A5" w:rsidP="000D27A5">
      <w:pPr>
        <w:pStyle w:val="Textnormy"/>
      </w:pPr>
      <w:r w:rsidRPr="000D27A5">
        <w:t>ISO/IEC 18092</w:t>
      </w:r>
      <w:r w:rsidRPr="000D27A5">
        <w:t> </w:t>
      </w:r>
      <w:r w:rsidRPr="000D27A5">
        <w:t>dosud nezavedena</w:t>
      </w:r>
    </w:p>
    <w:p w:rsidR="000D27A5" w:rsidRPr="000D27A5" w:rsidRDefault="000D27A5" w:rsidP="000D27A5">
      <w:pPr>
        <w:pStyle w:val="Textnormy"/>
      </w:pPr>
      <w:r w:rsidRPr="000D27A5">
        <w:t>ISO 24014-1:2007</w:t>
      </w:r>
      <w:r w:rsidRPr="000D27A5">
        <w:t> </w:t>
      </w:r>
      <w:r w:rsidRPr="000D27A5">
        <w:t>zavedena v ČSN EN ISO 24014-1:2007 (01 8240) Interoperabilní systém managementu jízdného – Část 1: Architektura</w:t>
      </w:r>
    </w:p>
    <w:p w:rsidR="000D27A5" w:rsidRPr="000D27A5" w:rsidRDefault="000D27A5" w:rsidP="000D27A5">
      <w:pPr>
        <w:pStyle w:val="Textnormy"/>
      </w:pPr>
      <w:r w:rsidRPr="000D27A5">
        <w:t>ISO/TR 24014-2</w:t>
      </w:r>
      <w:r w:rsidRPr="000D27A5">
        <w:t> </w:t>
      </w:r>
      <w:r w:rsidRPr="000D27A5">
        <w:t>dosud nezavedena</w:t>
      </w:r>
    </w:p>
    <w:p w:rsidR="000D27A5" w:rsidRPr="000D27A5" w:rsidRDefault="000D27A5" w:rsidP="000D27A5">
      <w:pPr>
        <w:pStyle w:val="Textnormy"/>
      </w:pPr>
      <w:r w:rsidRPr="000D27A5">
        <w:t>EN 50173-1</w:t>
      </w:r>
      <w:r w:rsidRPr="000D27A5">
        <w:t> </w:t>
      </w:r>
      <w:r w:rsidRPr="000D27A5">
        <w:t xml:space="preserve">zavedena v ČSN EN 50173-1 ed. 3 (36 7253) Informační technologie – Univerzální kabelážní systémy – Část 1: Obecné požadavky </w:t>
      </w:r>
    </w:p>
    <w:p w:rsidR="000D27A5" w:rsidRPr="00E94DAD" w:rsidRDefault="000D27A5" w:rsidP="000D27A5">
      <w:pPr>
        <w:pStyle w:val="Nadpislnku"/>
      </w:pPr>
      <w:r w:rsidRPr="00E94DAD">
        <w:t>Vysvětlivky k textu této TNI</w:t>
      </w:r>
    </w:p>
    <w:p w:rsidR="000D27A5" w:rsidRDefault="000D27A5" w:rsidP="000D27A5">
      <w:pPr>
        <w:pStyle w:val="Textnormy"/>
      </w:pPr>
      <w:r w:rsidRPr="00E94DAD">
        <w:t xml:space="preserve">V případě nedatovaných odkazů na evropské/mezinárodní normy jsou ČSN </w:t>
      </w:r>
      <w:r>
        <w:t>uvedené v článku „Informace o </w:t>
      </w:r>
      <w:r w:rsidRPr="00E94DAD">
        <w:t xml:space="preserve">citovaných dokumentech“ nejnovějšími vydáními, platnými v době schválení této </w:t>
      </w:r>
      <w:r>
        <w:t>TNI</w:t>
      </w:r>
      <w:r w:rsidRPr="00E94DAD">
        <w:t xml:space="preserve">. Při používání této </w:t>
      </w:r>
      <w:r>
        <w:t>TNI</w:t>
      </w:r>
      <w:r w:rsidRPr="00E94DAD">
        <w:t xml:space="preserve"> je třeba vždy použít taková vydání ČSN, která přejímají nejnovější vydání nedatovaných evropských/mezinárodních norem (včetně všech změn).</w:t>
      </w:r>
    </w:p>
    <w:p w:rsidR="000D27A5" w:rsidRDefault="000D27A5" w:rsidP="000D27A5">
      <w:pPr>
        <w:pStyle w:val="Nadpislnku"/>
      </w:pPr>
      <w:r>
        <w:t>Upozornění na národní přílohu</w:t>
      </w:r>
    </w:p>
    <w:p w:rsidR="000D27A5" w:rsidRPr="00E26311" w:rsidRDefault="000D27A5" w:rsidP="000D27A5">
      <w:pPr>
        <w:pStyle w:val="Textnormy"/>
      </w:pPr>
      <w:r w:rsidRPr="00F67CD6">
        <w:t xml:space="preserve">Do této </w:t>
      </w:r>
      <w:r>
        <w:t xml:space="preserve">technické normalizační informace </w:t>
      </w:r>
      <w:r w:rsidRPr="00F67CD6">
        <w:t>byla doplněna národní příloha NA, která obsahuje překlad kapitoly 3 a</w:t>
      </w:r>
      <w:r>
        <w:t> </w:t>
      </w:r>
      <w:r w:rsidRPr="00F67CD6">
        <w:t xml:space="preserve">4 </w:t>
      </w:r>
      <w:r>
        <w:t>technické zprávy</w:t>
      </w:r>
      <w:r w:rsidRPr="00F67CD6">
        <w:t>.</w:t>
      </w:r>
    </w:p>
    <w:p w:rsidR="000D27A5" w:rsidRPr="00E94DAD" w:rsidRDefault="000D27A5" w:rsidP="000D27A5">
      <w:pPr>
        <w:pStyle w:val="Nadpislnku"/>
      </w:pPr>
      <w:r w:rsidRPr="00E94DAD">
        <w:t>Vypracování TNI</w:t>
      </w:r>
    </w:p>
    <w:p w:rsidR="000D27A5" w:rsidRPr="00E94DAD" w:rsidRDefault="000D27A5" w:rsidP="000D27A5">
      <w:pPr>
        <w:pStyle w:val="Textnormy"/>
      </w:pPr>
      <w:r w:rsidRPr="00E94DAD">
        <w:t>Zpracovatel: SILMOS s.r.o. – CTN, IČ</w:t>
      </w:r>
      <w:r>
        <w:t>O</w:t>
      </w:r>
      <w:r w:rsidRPr="00E94DAD">
        <w:t xml:space="preserve"> 45276293</w:t>
      </w:r>
      <w:r>
        <w:t xml:space="preserve">; spolupráce: </w:t>
      </w:r>
      <w:r w:rsidRPr="00E94DAD">
        <w:t>Centr</w:t>
      </w:r>
      <w:r>
        <w:t>u</w:t>
      </w:r>
      <w:r w:rsidRPr="00E94DAD">
        <w:t xml:space="preserve">m dopravního výzkumu, v.v.i., Ing. Zuzana Švédová </w:t>
      </w:r>
    </w:p>
    <w:p w:rsidR="000D27A5" w:rsidRPr="00E94DAD" w:rsidRDefault="000D27A5" w:rsidP="000D27A5">
      <w:pPr>
        <w:pStyle w:val="Textnormy"/>
      </w:pPr>
      <w:r w:rsidRPr="00E94DAD">
        <w:t>Technická normalizační komise: TNK 136 Dopravní telematika</w:t>
      </w:r>
    </w:p>
    <w:p w:rsidR="000D27A5" w:rsidRDefault="000D27A5" w:rsidP="000D27A5">
      <w:pPr>
        <w:pStyle w:val="Textnormy"/>
      </w:pPr>
      <w:r w:rsidRPr="00AC0FA5">
        <w:t xml:space="preserve">Pracovník </w:t>
      </w:r>
      <w:r>
        <w:t>České agentury pro standardizaci</w:t>
      </w:r>
      <w:r w:rsidRPr="00E94DAD">
        <w:t>: Ing. Jan Křivka</w:t>
      </w:r>
    </w:p>
    <w:p w:rsidR="000D27A5" w:rsidRPr="00E94DAD" w:rsidRDefault="000D27A5" w:rsidP="000D27A5">
      <w:pPr>
        <w:pStyle w:val="Textnormy"/>
      </w:pPr>
      <w:r w:rsidRPr="0075254C">
        <w:rPr>
          <w:rFonts w:cs="Arial"/>
          <w:color w:val="000000"/>
        </w:rPr>
        <w:t>Česká agentura pro standardizaci je státní příspěvkov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organizac</w:t>
      </w:r>
      <w:r>
        <w:rPr>
          <w:rFonts w:cs="Arial"/>
          <w:color w:val="000000"/>
        </w:rPr>
        <w:t>e</w:t>
      </w:r>
      <w:r w:rsidRPr="0075254C">
        <w:rPr>
          <w:rFonts w:cs="Arial"/>
          <w:color w:val="000000"/>
        </w:rPr>
        <w:t xml:space="preserve"> zřízen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0D27A5" w:rsidRPr="000D27A5" w:rsidRDefault="000D27A5" w:rsidP="000D27A5">
      <w:pPr>
        <w:pStyle w:val="Nadpis1"/>
        <w:spacing w:before="0"/>
        <w:rPr>
          <w:b w:val="0"/>
        </w:rPr>
      </w:pPr>
      <w:r w:rsidRPr="00E94DAD">
        <w:br w:type="page"/>
      </w:r>
      <w:r w:rsidRPr="000D27A5">
        <w:lastRenderedPageBreak/>
        <w:t xml:space="preserve">Národní příloha NA </w:t>
      </w:r>
      <w:r w:rsidRPr="000D27A5">
        <w:rPr>
          <w:b w:val="0"/>
        </w:rPr>
        <w:t>(informativní)</w:t>
      </w:r>
    </w:p>
    <w:p w:rsidR="000D27A5" w:rsidRDefault="000D27A5" w:rsidP="000D27A5">
      <w:pPr>
        <w:pStyle w:val="Nadpis1"/>
      </w:pPr>
      <w:bookmarkStart w:id="3" w:name="_Toc271888628"/>
      <w:r>
        <w:t>3</w:t>
      </w:r>
      <w:r>
        <w:t> </w:t>
      </w:r>
      <w:r>
        <w:t>Termíny a definice</w:t>
      </w:r>
      <w:bookmarkEnd w:id="3"/>
    </w:p>
    <w:p w:rsidR="000D27A5" w:rsidRPr="00A911C7" w:rsidRDefault="000D27A5" w:rsidP="000D27A5">
      <w:pPr>
        <w:pStyle w:val="Textnormy"/>
      </w:pPr>
      <w:r w:rsidRPr="00BC18BA">
        <w:rPr>
          <w:rFonts w:cs="Arial"/>
          <w:spacing w:val="-2"/>
        </w:rPr>
        <w:t>Pro účely tohoto dokumentu platí termíny a definice podle ISO 24014-1, ISO/TR 24014-</w:t>
      </w:r>
      <w:smartTag w:uri="urn:schemas-microsoft-com:office:smarttags" w:element="metricconverter">
        <w:smartTagPr>
          <w:attr w:name="ProductID" w:val="2 a"/>
        </w:smartTagPr>
        <w:r w:rsidRPr="00BC18BA">
          <w:rPr>
            <w:rFonts w:cs="Arial"/>
            <w:spacing w:val="-2"/>
          </w:rPr>
          <w:t>2 a</w:t>
        </w:r>
      </w:smartTag>
      <w:r w:rsidRPr="00BC18BA">
        <w:rPr>
          <w:rFonts w:cs="Arial"/>
          <w:spacing w:val="-2"/>
        </w:rPr>
        <w:t xml:space="preserve"> dále uvedené termíny</w:t>
      </w:r>
      <w:r>
        <w:rPr>
          <w:rFonts w:cs="Arial"/>
        </w:rPr>
        <w:t xml:space="preserve"> a definice</w:t>
      </w:r>
      <w:r w:rsidRPr="00A911C7">
        <w:rPr>
          <w:rFonts w:cs="Arial"/>
        </w:rPr>
        <w:t>.</w:t>
      </w:r>
    </w:p>
    <w:p w:rsidR="000D27A5" w:rsidRDefault="000D27A5" w:rsidP="000D27A5">
      <w:pPr>
        <w:pStyle w:val="Textnormy"/>
        <w:spacing w:before="240"/>
      </w:pPr>
      <w:r>
        <w:rPr>
          <w:b/>
        </w:rPr>
        <w:t>3.1</w:t>
      </w:r>
      <w:r>
        <w:rPr>
          <w:b/>
        </w:rPr>
        <w:br/>
      </w:r>
      <w:r>
        <w:rPr>
          <w:rFonts w:cs="Arial"/>
          <w:b/>
          <w:lang w:eastAsia="ja-JP"/>
        </w:rPr>
        <w:t>médium</w:t>
      </w:r>
      <w:r w:rsidRPr="00C53DFA">
        <w:rPr>
          <w:i/>
        </w:rPr>
        <w:t xml:space="preserve"> </w:t>
      </w:r>
      <w:r w:rsidRPr="00750D6C">
        <w:rPr>
          <w:i/>
        </w:rPr>
        <w:t>(</w:t>
      </w:r>
      <w:r>
        <w:rPr>
          <w:i/>
        </w:rPr>
        <w:t>media</w:t>
      </w:r>
      <w:r w:rsidRPr="00750D6C">
        <w:rPr>
          <w:i/>
        </w:rPr>
        <w:t>)</w:t>
      </w:r>
      <w:r>
        <w:tab/>
      </w:r>
      <w:r>
        <w:br/>
        <w:t>zařízení obsahující nejméně jeden zabezpečený prvek</w:t>
      </w:r>
    </w:p>
    <w:p w:rsidR="000D27A5" w:rsidRDefault="000D27A5" w:rsidP="000D27A5">
      <w:pPr>
        <w:pStyle w:val="Textnormy"/>
        <w:spacing w:before="240"/>
      </w:pPr>
      <w:r w:rsidRPr="000B6B3D">
        <w:rPr>
          <w:b/>
        </w:rPr>
        <w:t>3.2</w:t>
      </w:r>
      <w:r w:rsidRPr="000B6B3D">
        <w:rPr>
          <w:b/>
        </w:rPr>
        <w:br/>
      </w:r>
      <w:r w:rsidRPr="00C83D7A">
        <w:rPr>
          <w:b/>
        </w:rPr>
        <w:t>uživatelsk</w:t>
      </w:r>
      <w:r>
        <w:rPr>
          <w:b/>
        </w:rPr>
        <w:t>é</w:t>
      </w:r>
      <w:r w:rsidRPr="00C83D7A">
        <w:rPr>
          <w:b/>
        </w:rPr>
        <w:t xml:space="preserve"> médi</w:t>
      </w:r>
      <w:r>
        <w:rPr>
          <w:b/>
        </w:rPr>
        <w:t>um</w:t>
      </w:r>
      <w:r w:rsidRPr="00C83D7A">
        <w:t xml:space="preserve"> </w:t>
      </w:r>
      <w:r w:rsidRPr="00C83D7A">
        <w:rPr>
          <w:i/>
        </w:rPr>
        <w:t xml:space="preserve">(Customer Media) </w:t>
      </w:r>
      <w:r w:rsidRPr="00C83D7A">
        <w:rPr>
          <w:i/>
        </w:rPr>
        <w:tab/>
      </w:r>
      <w:r w:rsidRPr="00C83D7A">
        <w:br/>
        <w:t>zařízení obsahující zabezpečený prvek inicializovaný s jednou nebo více aplikacemi</w:t>
      </w:r>
    </w:p>
    <w:p w:rsidR="000D27A5" w:rsidRDefault="000D27A5" w:rsidP="000D27A5">
      <w:pPr>
        <w:pStyle w:val="Nadpis1"/>
      </w:pPr>
      <w:bookmarkStart w:id="4" w:name="_Toc356338688"/>
      <w:bookmarkStart w:id="5" w:name="_Toc357090153"/>
      <w:r>
        <w:t>4</w:t>
      </w:r>
      <w:r>
        <w:t> </w:t>
      </w:r>
      <w:r>
        <w:t>Značky a z</w:t>
      </w:r>
      <w:r w:rsidRPr="00E94DAD">
        <w:t>kratky</w:t>
      </w:r>
      <w:bookmarkEnd w:id="4"/>
      <w:bookmarkEnd w:id="5"/>
      <w:r>
        <w:t xml:space="preserve"> termínů</w:t>
      </w:r>
    </w:p>
    <w:p w:rsidR="000D27A5" w:rsidRPr="00780873" w:rsidRDefault="000D27A5" w:rsidP="000D27A5">
      <w:pPr>
        <w:pStyle w:val="Textnormy"/>
      </w:pPr>
      <w:r w:rsidRPr="00780873">
        <w:t>GP</w:t>
      </w:r>
      <w:r>
        <w:tab/>
        <w:t xml:space="preserve">globální platforma </w:t>
      </w:r>
      <w:r w:rsidRPr="00780873">
        <w:rPr>
          <w:i/>
        </w:rPr>
        <w:t>(GlobalPlatform)</w:t>
      </w:r>
    </w:p>
    <w:p w:rsidR="000D27A5" w:rsidRPr="00780873" w:rsidRDefault="000D27A5" w:rsidP="000D27A5">
      <w:pPr>
        <w:pStyle w:val="Textnormy"/>
      </w:pPr>
      <w:r w:rsidRPr="005F7F43">
        <w:t>IFM</w:t>
      </w:r>
      <w:r w:rsidRPr="005F7F43">
        <w:tab/>
        <w:t>interoperabilní management jízdného</w:t>
      </w:r>
      <w:r w:rsidRPr="005F7F43">
        <w:rPr>
          <w:i/>
        </w:rPr>
        <w:t xml:space="preserve"> (Interoperable Fare Management)</w:t>
      </w:r>
    </w:p>
    <w:p w:rsidR="000D27A5" w:rsidRDefault="000D27A5" w:rsidP="000D27A5">
      <w:pPr>
        <w:pStyle w:val="Textnormy"/>
        <w:jc w:val="center"/>
        <w:rPr>
          <w:b/>
          <w:color w:val="FF0000"/>
        </w:rPr>
      </w:pPr>
      <w:r>
        <w:rPr>
          <w:lang w:eastAsia="x-none"/>
        </w:rPr>
        <w:br w:type="page"/>
      </w:r>
      <w:r w:rsidRPr="00A41944">
        <w:rPr>
          <w:b/>
          <w:color w:val="FF0000"/>
          <w:highlight w:val="yellow"/>
        </w:rPr>
        <w:lastRenderedPageBreak/>
        <w:t>NÁSLEDUJE TEXT PŘEJÍMANÉHO ORIGINÁLU</w:t>
      </w:r>
    </w:p>
    <w:p w:rsidR="000D27A5" w:rsidRPr="00780873" w:rsidRDefault="000D27A5" w:rsidP="000D27A5">
      <w:pPr>
        <w:pStyle w:val="Textnormy"/>
        <w:jc w:val="left"/>
        <w:rPr>
          <w:lang w:eastAsia="x-none"/>
        </w:rPr>
      </w:pPr>
    </w:p>
    <w:sectPr w:rsidR="000D27A5" w:rsidRPr="0078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DF" w:rsidRDefault="001070DF">
      <w:r>
        <w:separator/>
      </w:r>
    </w:p>
  </w:endnote>
  <w:endnote w:type="continuationSeparator" w:id="0">
    <w:p w:rsidR="001070DF" w:rsidRDefault="0010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Pr="000D27A5" w:rsidRDefault="000D27A5" w:rsidP="000D27A5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>
          <wp:extent cx="891540" cy="320040"/>
          <wp:effectExtent l="0" t="0" r="3810" b="3810"/>
          <wp:docPr id="2" name="Obrázek 2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C18BA">
      <w:rPr>
        <w:sz w:val="16"/>
        <w:szCs w:val="16"/>
      </w:rPr>
      <w:t xml:space="preserve">© Úřad pro technickou normalizaci, metrologii a státní zkušebnictví, </w:t>
    </w:r>
    <w:r>
      <w:rPr>
        <w:sz w:val="16"/>
        <w:szCs w:val="16"/>
      </w:rPr>
      <w:t>RRRR</w:t>
    </w:r>
    <w:r>
      <w:tab/>
    </w:r>
    <w:r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Default="00842F3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08AE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Default="00842F3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08AE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DF" w:rsidRDefault="001070DF">
      <w:r>
        <w:separator/>
      </w:r>
    </w:p>
  </w:footnote>
  <w:footnote w:type="continuationSeparator" w:id="0">
    <w:p w:rsidR="001070DF" w:rsidRDefault="0010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070D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755" o:spid="_x0000_s2053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070DF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756" o:spid="_x0000_s2054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A5" w:rsidRDefault="001070D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754" o:spid="_x0000_s2052" type="#_x0000_t136" style="position:absolute;left:0;text-align:left;margin-left:0;margin-top:0;width:625.75pt;height:73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Pr="00454983" w:rsidRDefault="001070D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758" o:spid="_x0000_s2056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842F39">
      <w:t>TNI CEN ISO/TR 24014-3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Default="001070DF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759" o:spid="_x0000_s2057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842F39">
      <w:t>TNI CEN ISO/TR 24014-3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3" w:rsidRDefault="001070D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757" o:spid="_x0000_s2055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8B8050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5A744DB8"/>
    <w:multiLevelType w:val="hybridMultilevel"/>
    <w:tmpl w:val="9BA44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  <w:num w:numId="21">
    <w:abstractNumId w:val="5"/>
  </w:num>
  <w:num w:numId="22">
    <w:abstractNumId w:val="2"/>
  </w:num>
  <w:num w:numId="23">
    <w:abstractNumId w:val="3"/>
  </w:num>
  <w:num w:numId="24">
    <w:abstractNumId w:val="0"/>
  </w:num>
  <w:num w:numId="25">
    <w:abstractNumId w:val="9"/>
  </w:num>
  <w:num w:numId="26">
    <w:abstractNumId w:val="1"/>
  </w:num>
  <w:num w:numId="27">
    <w:abstractNumId w:val="7"/>
  </w:num>
  <w:num w:numId="28">
    <w:abstractNumId w:val="5"/>
  </w:num>
  <w:num w:numId="29">
    <w:abstractNumId w:val="2"/>
  </w:num>
  <w:num w:numId="30">
    <w:abstractNumId w:val="3"/>
  </w:num>
  <w:num w:numId="31">
    <w:abstractNumId w:val="0"/>
  </w:num>
  <w:num w:numId="32">
    <w:abstractNumId w:val="3"/>
  </w:num>
  <w:num w:numId="33">
    <w:abstractNumId w:val="2"/>
  </w:num>
  <w:num w:numId="34">
    <w:abstractNumId w:val="9"/>
  </w:num>
  <w:num w:numId="35">
    <w:abstractNumId w:val="5"/>
  </w:num>
  <w:num w:numId="36">
    <w:abstractNumId w:val="0"/>
  </w:num>
  <w:num w:numId="37">
    <w:abstractNumId w:val="7"/>
  </w:num>
  <w:num w:numId="38">
    <w:abstractNumId w:val="1"/>
  </w:num>
  <w:num w:numId="39">
    <w:abstractNumId w:val="2"/>
  </w:num>
  <w:num w:numId="40">
    <w:abstractNumId w:val="4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5"/>
    <w:rsid w:val="000D22A5"/>
    <w:rsid w:val="000D27A5"/>
    <w:rsid w:val="000D7198"/>
    <w:rsid w:val="000D7CC4"/>
    <w:rsid w:val="00103F06"/>
    <w:rsid w:val="00104C1B"/>
    <w:rsid w:val="001070DF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3F08AE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42F39"/>
    <w:rsid w:val="008638F1"/>
    <w:rsid w:val="00872046"/>
    <w:rsid w:val="008A04E8"/>
    <w:rsid w:val="008A7D3C"/>
    <w:rsid w:val="008C03BC"/>
    <w:rsid w:val="008F4369"/>
    <w:rsid w:val="008F51B6"/>
    <w:rsid w:val="0090499A"/>
    <w:rsid w:val="00916CF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3DBF3A45-CBBB-46BA-BCE0-B0981B5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7A5"/>
  </w:style>
  <w:style w:type="paragraph" w:styleId="Nadpis1">
    <w:name w:val="heading 1"/>
    <w:basedOn w:val="Nadpiskapitoly"/>
    <w:next w:val="Textnormy"/>
    <w:link w:val="Nadpis1Char"/>
    <w:qFormat/>
    <w:rsid w:val="000D27A5"/>
    <w:pPr>
      <w:outlineLvl w:val="0"/>
    </w:pPr>
  </w:style>
  <w:style w:type="paragraph" w:styleId="Nadpis2">
    <w:name w:val="heading 2"/>
    <w:basedOn w:val="Nadpislnku"/>
    <w:next w:val="Textnormy"/>
    <w:qFormat/>
    <w:rsid w:val="000D27A5"/>
    <w:pPr>
      <w:outlineLvl w:val="1"/>
    </w:pPr>
  </w:style>
  <w:style w:type="paragraph" w:styleId="Nadpis3">
    <w:name w:val="heading 3"/>
    <w:basedOn w:val="Nadpislnku"/>
    <w:next w:val="Textnormy"/>
    <w:qFormat/>
    <w:rsid w:val="000D27A5"/>
    <w:pPr>
      <w:outlineLvl w:val="2"/>
    </w:pPr>
  </w:style>
  <w:style w:type="paragraph" w:styleId="Nadpis4">
    <w:name w:val="heading 4"/>
    <w:basedOn w:val="Nadpislnku"/>
    <w:next w:val="Textnormy"/>
    <w:qFormat/>
    <w:rsid w:val="000D27A5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0D27A5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0D27A5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0D27A5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0D27A5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0D27A5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0D27A5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0D27A5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0D27A5"/>
    <w:pPr>
      <w:spacing w:after="120"/>
      <w:jc w:val="both"/>
    </w:pPr>
  </w:style>
  <w:style w:type="paragraph" w:customStyle="1" w:styleId="1StrTrZn">
    <w:name w:val="1StrTrZn"/>
    <w:basedOn w:val="Textnormy"/>
    <w:rsid w:val="000D27A5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0D27A5"/>
    <w:pPr>
      <w:spacing w:before="480"/>
    </w:pPr>
  </w:style>
  <w:style w:type="paragraph" w:customStyle="1" w:styleId="1StrNN-1-23">
    <w:name w:val="1StrNN-1-23"/>
    <w:basedOn w:val="Textnormy"/>
    <w:rsid w:val="000D27A5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0D27A5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0D27A5"/>
    <w:pPr>
      <w:numPr>
        <w:numId w:val="4"/>
      </w:numPr>
    </w:pPr>
  </w:style>
  <w:style w:type="paragraph" w:styleId="Rejstk1">
    <w:name w:val="index 1"/>
    <w:basedOn w:val="Textnormy"/>
    <w:next w:val="Textnormy"/>
    <w:rsid w:val="000D27A5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0D27A5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0D27A5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0D27A5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0D27A5"/>
    <w:pPr>
      <w:spacing w:before="0" w:after="120"/>
      <w:ind w:left="284" w:hanging="284"/>
    </w:pPr>
  </w:style>
  <w:style w:type="paragraph" w:styleId="Zhlav">
    <w:name w:val="header"/>
    <w:basedOn w:val="Textnormy"/>
    <w:link w:val="ZhlavChar"/>
    <w:rsid w:val="000D27A5"/>
    <w:pPr>
      <w:spacing w:after="360"/>
    </w:pPr>
    <w:rPr>
      <w:sz w:val="18"/>
    </w:rPr>
  </w:style>
  <w:style w:type="paragraph" w:styleId="Zpat">
    <w:name w:val="footer"/>
    <w:basedOn w:val="Textnormy"/>
    <w:link w:val="ZpatChar"/>
    <w:rsid w:val="000D27A5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0D27A5"/>
    <w:pPr>
      <w:spacing w:after="120"/>
    </w:pPr>
  </w:style>
  <w:style w:type="paragraph" w:styleId="Obsah2">
    <w:name w:val="toc 2"/>
    <w:basedOn w:val="Obsah1"/>
    <w:next w:val="Textnormy"/>
    <w:uiPriority w:val="39"/>
    <w:rsid w:val="000D27A5"/>
  </w:style>
  <w:style w:type="paragraph" w:styleId="Obsah1">
    <w:name w:val="toc 1"/>
    <w:basedOn w:val="Textnormy"/>
    <w:next w:val="Textnormy"/>
    <w:uiPriority w:val="39"/>
    <w:rsid w:val="000D27A5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0D27A5"/>
    <w:pPr>
      <w:numPr>
        <w:numId w:val="10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0D27A5"/>
  </w:style>
  <w:style w:type="paragraph" w:styleId="Obsah4">
    <w:name w:val="toc 4"/>
    <w:basedOn w:val="Obsah1"/>
    <w:next w:val="Textnormy"/>
    <w:rsid w:val="000D27A5"/>
  </w:style>
  <w:style w:type="paragraph" w:styleId="Obsah6">
    <w:name w:val="toc 6"/>
    <w:basedOn w:val="Obsah1"/>
    <w:next w:val="Textnormy"/>
    <w:rsid w:val="000D27A5"/>
  </w:style>
  <w:style w:type="paragraph" w:styleId="Obsah7">
    <w:name w:val="toc 7"/>
    <w:basedOn w:val="Obsah1"/>
    <w:next w:val="Textnormy"/>
    <w:semiHidden/>
    <w:rsid w:val="000D27A5"/>
  </w:style>
  <w:style w:type="paragraph" w:styleId="Obsah8">
    <w:name w:val="toc 8"/>
    <w:basedOn w:val="Obsah1"/>
    <w:next w:val="Textnormy"/>
    <w:semiHidden/>
    <w:rsid w:val="000D27A5"/>
  </w:style>
  <w:style w:type="character" w:styleId="Znakapoznpodarou">
    <w:name w:val="footnote reference"/>
    <w:basedOn w:val="Standardnpsmoodstavce"/>
    <w:rsid w:val="000D27A5"/>
    <w:rPr>
      <w:vertAlign w:val="superscript"/>
    </w:rPr>
  </w:style>
  <w:style w:type="paragraph" w:customStyle="1" w:styleId="ABCseznamCZ">
    <w:name w:val="ABC seznamCZ"/>
    <w:basedOn w:val="Textnormy"/>
    <w:rsid w:val="000D27A5"/>
    <w:pPr>
      <w:numPr>
        <w:numId w:val="8"/>
      </w:numPr>
    </w:pPr>
  </w:style>
  <w:style w:type="paragraph" w:customStyle="1" w:styleId="slovanseznamvnorm">
    <w:name w:val="Číslovaný seznam v normě"/>
    <w:basedOn w:val="Textnormy"/>
    <w:rsid w:val="000D27A5"/>
    <w:pPr>
      <w:numPr>
        <w:numId w:val="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0D27A5"/>
    <w:pPr>
      <w:ind w:left="283" w:hanging="283"/>
    </w:pPr>
  </w:style>
  <w:style w:type="paragraph" w:customStyle="1" w:styleId="Obrzek">
    <w:name w:val="Obrázek"/>
    <w:basedOn w:val="Textnormy"/>
    <w:next w:val="NadpisTabObr"/>
    <w:rsid w:val="000D27A5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0D27A5"/>
    <w:pPr>
      <w:keepNext w:val="0"/>
      <w:jc w:val="center"/>
    </w:pPr>
  </w:style>
  <w:style w:type="paragraph" w:customStyle="1" w:styleId="Abecednseznam">
    <w:name w:val="Abecední seznam"/>
    <w:basedOn w:val="Textnormy"/>
    <w:rsid w:val="000D27A5"/>
    <w:pPr>
      <w:numPr>
        <w:numId w:val="3"/>
      </w:numPr>
      <w:tabs>
        <w:tab w:val="clear" w:pos="360"/>
      </w:tabs>
    </w:pPr>
  </w:style>
  <w:style w:type="paragraph" w:styleId="Textpoznpodarou">
    <w:name w:val="footnote text"/>
    <w:basedOn w:val="Poznmka"/>
    <w:rsid w:val="000D27A5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0D27A5"/>
    <w:pPr>
      <w:ind w:left="1600"/>
    </w:pPr>
  </w:style>
  <w:style w:type="paragraph" w:customStyle="1" w:styleId="1Str1Rad">
    <w:name w:val="1Str1Rad"/>
    <w:basedOn w:val="Textnormy"/>
    <w:rsid w:val="000D27A5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0D27A5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0D27A5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0D27A5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0D27A5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0D27A5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0D27A5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0D27A5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0D27A5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0D27A5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0D27A5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0D27A5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0D27A5"/>
    <w:pPr>
      <w:spacing w:before="300"/>
    </w:pPr>
  </w:style>
  <w:style w:type="paragraph" w:customStyle="1" w:styleId="1StrNN-X">
    <w:name w:val="1StrNN-X"/>
    <w:basedOn w:val="1StrNN-1-23"/>
    <w:rsid w:val="000D27A5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0D27A5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0D27A5"/>
    <w:pPr>
      <w:spacing w:before="800"/>
    </w:pPr>
  </w:style>
  <w:style w:type="paragraph" w:customStyle="1" w:styleId="1StrNN-2-4">
    <w:name w:val="1StrNN-2-4"/>
    <w:basedOn w:val="1StrNN-1-23"/>
    <w:rsid w:val="000D27A5"/>
  </w:style>
  <w:style w:type="paragraph" w:customStyle="1" w:styleId="1StrNN-3-4">
    <w:name w:val="1StrNN-3-4"/>
    <w:basedOn w:val="1StrNN-1-23"/>
    <w:rsid w:val="000D27A5"/>
    <w:pPr>
      <w:spacing w:before="460"/>
    </w:pPr>
  </w:style>
  <w:style w:type="paragraph" w:customStyle="1" w:styleId="1StrNN-4-4">
    <w:name w:val="1StrNN-4-4"/>
    <w:basedOn w:val="1StrNN-1-23"/>
    <w:rsid w:val="000D27A5"/>
    <w:pPr>
      <w:spacing w:before="340"/>
    </w:pPr>
  </w:style>
  <w:style w:type="paragraph" w:customStyle="1" w:styleId="ABCSeznamUS">
    <w:name w:val="ABC SeznamUS"/>
    <w:basedOn w:val="Textnormy"/>
    <w:rsid w:val="000D27A5"/>
    <w:pPr>
      <w:numPr>
        <w:numId w:val="7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0D27A5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0D27A5"/>
    <w:pPr>
      <w:jc w:val="left"/>
    </w:pPr>
  </w:style>
  <w:style w:type="paragraph" w:customStyle="1" w:styleId="1StrNN-4-3">
    <w:name w:val="1StrNN-4-3"/>
    <w:basedOn w:val="1StrNN-1-23"/>
    <w:rsid w:val="000D27A5"/>
    <w:pPr>
      <w:spacing w:before="160"/>
    </w:pPr>
  </w:style>
  <w:style w:type="paragraph" w:customStyle="1" w:styleId="Upozornn">
    <w:name w:val="Upozornění"/>
    <w:basedOn w:val="Normln"/>
    <w:rsid w:val="000D27A5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0D27A5"/>
  </w:style>
  <w:style w:type="character" w:styleId="Hypertextovodkaz">
    <w:name w:val="Hyperlink"/>
    <w:unhideWhenUsed/>
    <w:rsid w:val="000D27A5"/>
    <w:rPr>
      <w:color w:val="0000FF"/>
      <w:u w:val="single"/>
    </w:rPr>
  </w:style>
  <w:style w:type="table" w:styleId="Mkatabulky">
    <w:name w:val="Table Grid"/>
    <w:basedOn w:val="Normlntabulka"/>
    <w:rsid w:val="000D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D27A5"/>
    <w:rPr>
      <w:b/>
      <w:sz w:val="24"/>
    </w:rPr>
  </w:style>
  <w:style w:type="character" w:styleId="Odkaznakoment">
    <w:name w:val="annotation reference"/>
    <w:basedOn w:val="Standardnpsmoodstavce"/>
    <w:unhideWhenUsed/>
    <w:rsid w:val="000D27A5"/>
    <w:rPr>
      <w:sz w:val="16"/>
      <w:szCs w:val="16"/>
    </w:rPr>
  </w:style>
  <w:style w:type="paragraph" w:styleId="Textbubliny">
    <w:name w:val="Balloon Text"/>
    <w:basedOn w:val="Normln"/>
    <w:link w:val="TextbublinyChar"/>
    <w:rsid w:val="000D2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27A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0D27A5"/>
  </w:style>
  <w:style w:type="character" w:customStyle="1" w:styleId="TextkomenteChar">
    <w:name w:val="Text komentáře Char"/>
    <w:basedOn w:val="Standardnpsmoodstavce"/>
    <w:link w:val="Textkomente"/>
    <w:rsid w:val="000D27A5"/>
  </w:style>
  <w:style w:type="character" w:customStyle="1" w:styleId="TextnormyCharChar">
    <w:name w:val="Text normy Char Char"/>
    <w:semiHidden/>
    <w:rsid w:val="000D27A5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0D27A5"/>
  </w:style>
  <w:style w:type="character" w:customStyle="1" w:styleId="NadpislnkuChar">
    <w:name w:val="Nadpis článku Char"/>
    <w:link w:val="Nadpislnku"/>
    <w:rsid w:val="000D27A5"/>
    <w:rPr>
      <w:b/>
    </w:rPr>
  </w:style>
  <w:style w:type="character" w:customStyle="1" w:styleId="CharChar37">
    <w:name w:val="Char Char37"/>
    <w:rsid w:val="000D27A5"/>
    <w:rPr>
      <w:rFonts w:ascii="Arial" w:hAnsi="Arial"/>
      <w:b/>
      <w:sz w:val="24"/>
    </w:rPr>
  </w:style>
  <w:style w:type="character" w:customStyle="1" w:styleId="ZhlavChar">
    <w:name w:val="Záhlaví Char"/>
    <w:link w:val="Zhlav"/>
    <w:rsid w:val="000D27A5"/>
    <w:rPr>
      <w:sz w:val="18"/>
    </w:rPr>
  </w:style>
  <w:style w:type="character" w:customStyle="1" w:styleId="ZpatChar">
    <w:name w:val="Zápatí Char"/>
    <w:link w:val="Zpat"/>
    <w:rsid w:val="000D27A5"/>
    <w:rPr>
      <w:sz w:val="18"/>
    </w:rPr>
  </w:style>
  <w:style w:type="paragraph" w:styleId="Obsah5">
    <w:name w:val="toc 5"/>
    <w:basedOn w:val="Obsah1"/>
    <w:next w:val="Textnormy"/>
    <w:rsid w:val="000D27A5"/>
  </w:style>
  <w:style w:type="paragraph" w:styleId="Zptenadresanaoblku">
    <w:name w:val="envelope return"/>
    <w:basedOn w:val="Normln"/>
    <w:semiHidden/>
    <w:rsid w:val="000D27A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D2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D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18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1</TotalTime>
  <Pages>4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2</cp:revision>
  <cp:lastPrinted>2004-12-14T08:45:00Z</cp:lastPrinted>
  <dcterms:created xsi:type="dcterms:W3CDTF">2018-03-01T09:19:00Z</dcterms:created>
  <dcterms:modified xsi:type="dcterms:W3CDTF">2018-03-01T09:19:00Z</dcterms:modified>
</cp:coreProperties>
</file>